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StFachAngAusbV 2023 — Struktur der Berufsausbildung und Ausbildungsberufsbild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Arbeitsprozesse organisieren,</w:t>
      </w:r>
    </w:p>
    <w:p>
      <w:pPr>
        <w:ind w:left="420"/>
      </w:pPr>
      <w:r>
        <w:t xml:space="preserve">2. Buchführungen und Aufzeichnungen erstellen und auswerten,</w:t>
      </w:r>
    </w:p>
    <w:p>
      <w:pPr>
        <w:ind w:left="420"/>
      </w:pPr>
      <w:r>
        <w:t xml:space="preserve">3. Entgeltabrechnungen durchführen,</w:t>
      </w:r>
    </w:p>
    <w:p>
      <w:pPr>
        <w:ind w:left="420"/>
      </w:pPr>
      <w:r>
        <w:t xml:space="preserve">4. Jahresabschlüsse vorbereiten und erstellen sowie Einnahmenüberschussrechnungen erstellen,</w:t>
      </w:r>
    </w:p>
    <w:p>
      <w:pPr>
        <w:ind w:left="420"/>
      </w:pPr>
      <w:r>
        <w:t xml:space="preserve">5. die Beratung von Mandantinnen und Mandaten in betriebswirtschaftlichen Angelegenheiten vorbereiten und unterstützen,</w:t>
      </w:r>
    </w:p>
    <w:p>
      <w:pPr>
        <w:ind w:left="420"/>
      </w:pPr>
      <w:r>
        <w:t xml:space="preserve">6. Verwaltungsakte prüfen und Rechtsbehelfe vorbereiten,</w:t>
      </w:r>
    </w:p>
    <w:p>
      <w:pPr>
        <w:ind w:left="420"/>
      </w:pPr>
      <w:r>
        <w:t xml:space="preserve">7. Steuererklärungen erstellen sowie steuerliche Anträge vorbereiten und übermitteln und</w:t>
      </w:r>
    </w:p>
    <w:p>
      <w:pPr>
        <w:ind w:left="420"/>
      </w:pPr>
      <w:r>
        <w:t xml:space="preserve">8. mit internen und externen Ansprechpartnerinnen und Ansprechpartnern kommunizieren und kooperieren.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Arbeitswelt,</w:t>
      </w:r>
    </w:p>
    <w:p>
      <w:pPr>
        <w:ind w:left="420"/>
      </w:pPr>
      <w:r>
        <w:t xml:space="preserve">5. digitale Geschäftsprozesse umsetzen und</w:t>
      </w:r>
    </w:p>
    <w:p>
      <w:pPr>
        <w:ind w:left="420"/>
      </w:pPr>
      <w:r>
        <w:t xml:space="preserve">6. Verschwiegenheitspflichten und berufsrechtliche Vorgaben erkennen und einhalten.</w:t>
      </w:r>
    </w:p>
    <w:p>
      <w:r>
        <w:rPr>
          <w:color w:val="555555"/>
          <w:sz w:val="17"/>
        </w:rPr>
        <w:t xml:space="preserve">Zitiervorschlag: § 4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