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StFachAngAusbV 2023 — Mündliche Ergänzungsprüfung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„Sachverhalte steuerrechtlich beurteilen und in Steuererklärungen bearbeiten“,</w:t>
      </w:r>
    </w:p>
    <w:p>
      <w:pPr>
        <w:ind w:left="780"/>
      </w:pPr>
      <w:r>
        <w:t xml:space="preserve">b) „Sachverhalte im Zusammenhang mit Finanzbuchhaltungen, Entgeltabrechnungen und Jahresabschlüssen bearbeiten“ oder</w:t>
      </w:r>
    </w:p>
    <w:p>
      <w:pPr>
        <w:ind w:left="780"/>
      </w:pPr>
      <w:r>
        <w:t xml:space="preserve">c) „Wirtschafts- und Sozialkunde“,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 : 1 zu gewichten.</w:t>
      </w:r>
    </w:p>
    <w:p>
      <w:r>
        <w:rPr>
          <w:color w:val="555555"/>
          <w:sz w:val="17"/>
        </w:rPr>
        <w:t xml:space="preserve">Zitiervorschlag: § 19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