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StFachAngAusbV 2023 — Prüfungsbereich „Sachverhalte im Zusammenhang mit Finanzbuchhaltungen, Entgeltabrechnungen und Jahresabschlüssen bearbeiten“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„Sachverhalte im Zusammenhang mit Finanzbuchhaltungen, Entgeltabrechnungen und Jahresabschlüssen bearbeiten“ hat der Prüfling nachzuweisen, dass er in der Lage ist,</w:t>
      </w:r>
    </w:p>
    <w:p>
      <w:pPr>
        <w:ind w:left="420"/>
      </w:pPr>
      <w:r>
        <w:t xml:space="preserve">1. die für die Finanzbuchhaltung und Jahresabschlusserstellung erforderlichen Stammdaten von Mandantinnen und Mandanten zu erheben, einzuordnen und zu erfassen,</w:t>
      </w:r>
    </w:p>
    <w:p>
      <w:pPr>
        <w:ind w:left="420"/>
      </w:pPr>
      <w:r>
        <w:t xml:space="preserve">2. Entgeltabrechnungen durchzuführen und die Ergebnisse in die Finanzbuchhaltung zu integrieren,</w:t>
      </w:r>
    </w:p>
    <w:p>
      <w:pPr>
        <w:ind w:left="420"/>
      </w:pPr>
      <w:r>
        <w:t xml:space="preserve">3. laufende Geschäftsvorfälle handels- und steuerrechtlich zu beurteilen und zu buchen,</w:t>
      </w:r>
    </w:p>
    <w:p>
      <w:pPr>
        <w:ind w:left="420"/>
      </w:pPr>
      <w:r>
        <w:t xml:space="preserve">4. das Anlage- und Umlaufvermögen abzugrenzen und zu bewerten,</w:t>
      </w:r>
    </w:p>
    <w:p>
      <w:pPr>
        <w:ind w:left="420"/>
      </w:pPr>
      <w:r>
        <w:t xml:space="preserve">5. Berechnungen und Jahresabschlussbuchungen durchzuführen und handels- und steuerrechtliche Jahresabschlüsse zu erstellen und</w:t>
      </w:r>
    </w:p>
    <w:p>
      <w:pPr>
        <w:ind w:left="420"/>
      </w:pPr>
      <w:r>
        <w:t xml:space="preserve">6. Auswertungen zu erstellen und mandats- und anlassbezogen betriebswirtschaftlich zu analysieren.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110 Minuten.</w:t>
      </w:r>
    </w:p>
    <w:p>
      <w:r>
        <w:rPr>
          <w:color w:val="555555"/>
          <w:sz w:val="17"/>
        </w:rPr>
        <w:t xml:space="preserve">Zitiervorschlag: § 15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