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StFachAngAusbV 2023 — Prüfungsbereich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„Sachverhalte steuerrechtlich beurteilen und in Steuererklärungen bearbeiten“,</w:t>
      </w:r>
    </w:p>
    <w:p>
      <w:pPr>
        <w:ind w:left="420"/>
      </w:pPr>
      <w:r>
        <w:t xml:space="preserve">2. „Sachverhalte im Zusammenhang mit Finanzbuchhaltungen, Entgeltabrechnungen und Jahresabschlüssen bearbeiten“,</w:t>
      </w:r>
    </w:p>
    <w:p>
      <w:pPr>
        <w:ind w:left="420"/>
      </w:pPr>
      <w:r>
        <w:t xml:space="preserve">3. „Mandantinnen- und Mandantenberatung mitgestalten“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13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