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StFachAngAusbV 2023 — Inhalt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12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