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StDAV — Aufzeichnung der Abrufe</w:t>
      </w:r>
    </w:p>
    <w:p>
      <w:r>
        <w:rPr>
          <w:color w:val="555555"/>
          <w:sz w:val="18"/>
        </w:rPr>
        <w:t xml:space="preserve">Steuerdaten-Abrufverordnung</w:t>
      </w:r>
    </w:p>
    <w:p>
      <w:r>
        <w:rPr>
          <w:color w:val="555555"/>
          <w:sz w:val="18"/>
        </w:rPr>
        <w:t xml:space="preserve">Stand: 10.06.2019 (konsolidierte Textfassung, kein amtliches Inkrafttretensdatum)</w:t>
      </w:r>
    </w:p>
    <w:p>
      <w:r>
        <w:t xml:space="preserve">(1) Abrufe und Abrufversuche sind zur Prüfung der Zulässigkeit der Abrufe automatisiert aufzuzeichnen. Die Aufzeichnungen umfassen mindestens die Benutzerkennung, das Datum, die Uhrzeit sowie die sonstigen zur Prüfung der Zulässigkeit der Abrufe erforderlichen Daten.</w:t>
      </w:r>
    </w:p>
    <w:p>
      <w:r>
        <w:t xml:space="preserve">(2) Die Aufzeichnungspflicht entfällt, soweit die Abrufbefugnis durch technische Maßnahmen auf die Daten oder Arten von Daten beschränkt worden ist, die zur Erledigung der jeweiligen Aufgabe erforderlich sind. Unbeschadet des Satzes 1 können Aufzeichnungen anlassbezogen durchgeführt werden.</w:t>
      </w:r>
    </w:p>
    <w:p>
      <w:r>
        <w:t xml:space="preserve">(3) Die Aufzeichnungen dürfen nur zur Prüfung der Zulässigkeit der Abrufe verwendet werden.</w:t>
      </w:r>
    </w:p>
    <w:p>
      <w:r>
        <w:t xml:space="preserve">(4) Die Aufzeichnungen sind zwei Jahre aufzubewahren und danach unverzüglich zu löschen.</w:t>
      </w:r>
    </w:p>
    <w:p>
      <w:r>
        <w:rPr>
          <w:color w:val="555555"/>
          <w:sz w:val="17"/>
        </w:rPr>
        <w:t xml:space="preserve">Zitiervorschlag: § 6 StDAV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https://recht.nulegal.eu/gesetze/StDAV/6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