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StDAV — Inkrafttreten</w:t>
      </w:r>
    </w:p>
    <w:p>
      <w:r>
        <w:rPr>
          <w:color w:val="555555"/>
          <w:sz w:val="18"/>
        </w:rPr>
        <w:t xml:space="preserve">Steuerdaten-Abrufverordnung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11 StDAV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https://recht.nulegal.eu/gesetze/StDAV/11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