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StBerG — Senat für Steuerberater- und Steuerbevollmächtigtensachen beim Bundesgerichtshof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berufsgerichtlichen Verfahren entscheidet im dritten Rechtszug ein Senat des Bundesgerichtshofs (Senat für Steuerberater- und Steuerbevollmächtigtensachen beim Bundesgerichtshof).</w:t>
      </w:r>
    </w:p>
    <w:p>
      <w:r>
        <w:t xml:space="preserve">(2) Der Senat für Steuerberater- und Steuerbevollmächtigtensachen besteht aus einem Vorsitzenden sowie zwei Mitgliedern des Bundesgerichtshofs und zwei Steuerberatern oder Steuerbevollmächtigten als Beisitzern.</w:t>
      </w:r>
    </w:p>
    <w:p>
      <w:r>
        <w:rPr>
          <w:color w:val="555555"/>
          <w:sz w:val="17"/>
        </w:rPr>
        <w:t xml:space="preserve">Zitiervorschlag: § 97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