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StBerG — Ahndung einer Pflichtverletzung</w:t>
      </w:r>
    </w:p>
    <w:p>
      <w:r>
        <w:rPr>
          <w:color w:val="555555"/>
          <w:sz w:val="18"/>
        </w:rPr>
        <w:t xml:space="preserve">Steuerberatungsgesetz</w:t>
      </w:r>
    </w:p>
    <w:p>
      <w:r>
        <w:rPr>
          <w:color w:val="555555"/>
          <w:sz w:val="18"/>
        </w:rPr>
        <w:t xml:space="preserve">Stand: 01.01.2025 (konsolidierte Textfassung, kein amtliches Inkrafttretensdatum)</w:t>
      </w:r>
    </w:p>
    <w:p>
      <w:r>
        <w:t xml:space="preserve">(1) Gegen einen Steuerberater oder Steuerbevollmächtigten, der schuldhaft gegen Pflichten verstößt, die in diesem Gesetz oder in der Berufsordnung nach § 85a Absatz 2 Nummer 2 bestimmt sind, wird eine berufsgerichtliche Maßnahme verhängt. Gleiches gilt, wenn ein Steuerberater oder Steuerbevollmächtigter im Fall des § 76 Absatz 2 Satz 2 dieses Gesetzes gegen Berufspflichten nach § 59d Absatz 1 bis 3 oder § 59j Absatz 4 oder 5 Satz 1 der Bundesrechtsanwaltsordnung oder gegen Berufspflichten nach § 52d Absatz 1 bis 3 oder § 52j Absatz 4 oder 5 Satz 1 der Patentanwaltsordnung verstößt.</w:t>
      </w:r>
    </w:p>
    <w:p>
      <w:r>
        <w:t xml:space="preserve">(2) Ein außerhalb des Berufs liegendes Verhalten eines Steuerberaters oder Steuerbevollmächtigten, das eine rechtswidrige Tat oder eine mit Geldbuße bedrohte Handlung darstellt, ist eine berufsgerichtlich zu ahnende Pflichtverletzung, wenn es nach den Umständen des Einzelfalls in besonderem Maße geeignet ist, Achtung und Vertrauen in einer für die Ausübung der Berufstätigkeit oder für das Ansehen des Berufs bedeutsamen Weise zu beeinträchtigen.</w:t>
      </w:r>
    </w:p>
    <w:p>
      <w:r>
        <w:t xml:space="preserve">(3) Gegen eine anerkannte Berufsausübungsgesellschaft wird eine berufsgerichtliche Maßnahme verhängt, wenn</w:t>
      </w:r>
    </w:p>
    <w:p>
      <w:pPr>
        <w:ind w:left="420"/>
      </w:pPr>
      <w:r>
        <w:t xml:space="preserve">1. eine Leitungsperson der Berufsausübungsgesellschaft schuldhaft gegen Pflichten verstößt, die in diesem Gesetz oder in der Berufsordnung nach § 85a Absatz 2 Nummer 2 bestimmt sind, oder</w:t>
      </w:r>
    </w:p>
    <w:p>
      <w:pPr>
        <w:ind w:left="420"/>
      </w:pPr>
      <w:r>
        <w:t xml:space="preserve">2. eine Person, die nicht Leitungsperson ist, in Wahrnehmung der Angelegenheiten der Berufsausübungsgesellschaft gegen Pflichten verstößt, die in diesem Gesetz oder in der Berufsordnung nach § 85a Absatz 2 Nummer 2 bestimmt sind, wenn die Pflichtverletzung durch angemessene organisatorische, personelle oder technische Maßnahmen hätte verhindert oder wesentlich erschwert werden können.</w:t>
      </w:r>
    </w:p>
    <w:p>
      <w:r>
        <w:t xml:space="preserve">(4) Eine berufsgerichtliche Maßnahme kann nicht verhängt werden, wenn der Steuerberater, der Steuerbevollmächtigte oder die Berufsausübungsgesellschaft zur Zeit der Tat nicht der Berufsgerichtbarkeit unterstand.</w:t>
      </w:r>
    </w:p>
    <w:p>
      <w:r>
        <w:t xml:space="preserve">(5) Berufsgerichtliche Maßnahmen gegen einen Steuerberater oder Steuerbevollmächtigten und gegen die Berufsausübungsgesellschaft, der dieser angehört, können nebeneinander verhängt werden.</w:t>
      </w:r>
    </w:p>
    <w:p>
      <w:r>
        <w:rPr>
          <w:color w:val="555555"/>
          <w:sz w:val="17"/>
        </w:rPr>
        <w:t xml:space="preserve">Zitiervorschlag: § 89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