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StBerG — Verschwiegenheitspflicht; Inanspruchnahme von Dienstleistungen</w:t>
      </w:r>
    </w:p>
    <w:p>
      <w:r>
        <w:rPr>
          <w:color w:val="555555"/>
          <w:sz w:val="18"/>
        </w:rPr>
        <w:t xml:space="preserve">Steuerberatungsgesetz</w:t>
      </w:r>
    </w:p>
    <w:p>
      <w:r>
        <w:rPr>
          <w:color w:val="555555"/>
          <w:sz w:val="18"/>
        </w:rPr>
        <w:t xml:space="preserve">Stand: 01.08.2021 (konsolidierte Textfassung, kein amtliches Inkrafttretensdatum)</w:t>
      </w:r>
    </w:p>
    <w:p>
      <w:r>
        <w:t xml:space="preserve">(1) Die Mitglieder des Vorstands haben über die Angelegenheiten, die ihnen bei ihrer Tätigkeit im Vorstand über Steuerberater, Steuerbevollmächtigte und andere Personen bekannt werden, Verschwiegenheit zu bewahren. Dies gilt auch nach ihrem Ausscheiden aus dem Vorstand. Die Verschwiegenheitspflicht gilt nicht für Tatsachen,</w:t>
      </w:r>
    </w:p>
    <w:p>
      <w:pPr>
        <w:ind w:left="420"/>
      </w:pPr>
      <w:r>
        <w:t xml:space="preserve">1. deren Weitergabe zur Erfüllung ihrer Aufgaben erforderlich ist,</w:t>
      </w:r>
    </w:p>
    <w:p>
      <w:pPr>
        <w:ind w:left="420"/>
      </w:pPr>
      <w:r>
        <w:t xml:space="preserve">2. in deren Weitergabe die Betroffenen eingewilligt haben,</w:t>
      </w:r>
    </w:p>
    <w:p>
      <w:pPr>
        <w:ind w:left="420"/>
      </w:pPr>
      <w:r>
        <w:t xml:space="preserve">3. die offenkundig sind oder</w:t>
      </w:r>
    </w:p>
    <w:p>
      <w:pPr>
        <w:ind w:left="420"/>
      </w:pPr>
      <w:r>
        <w:t xml:space="preserve">4. die ihrer Bedeutung nach keiner Geheimhaltung bedürfen.</w:t>
      </w:r>
    </w:p>
    <w:p>
      <w:r>
        <w:t xml:space="preserve">Die Sätze 1 bis 3 gelten auch für Angestellte der Steuerberaterkammern und für Personen, die von den Steuerberaterkammern oder den Mitgliedern ihres Vorstands zur Mitarbeit herangezogen werden. Die in Satz 4 genannten Personen sind in Textform über ihre Verschwiegenheitspflicht zu belehren.</w:t>
      </w:r>
    </w:p>
    <w:p>
      <w:r>
        <w:t xml:space="preserve">(2) In Verfahren vor Gerichten und Behörden dürfen die in Absatz 1 genannten Personen über Angelegenheiten, die ihrer Verschwiegenheitspflicht unterliegen, ohne Genehmigung nicht aussagen. Die Genehmigung zur Aussage erteilt der Vorstand der Steuerberaterkammer nach pflichtgemäßem Ermessen. Die Genehmigung soll nur versagt werden, wenn dies mit Rücksicht auf die Stellung oder die Aufgaben der Steuerberaterkammer oder berechtigte Belange der Personen, über welche die Tatsachen bekannt geworden sind, unabweisbar erforderlich ist. § 28 Absatz 2 des Bundesverfassungsgerichtsgesetzes bleibt unberührt.</w:t>
      </w:r>
    </w:p>
    <w:p>
      <w:r>
        <w:t xml:space="preserve">(3) Für die Inanspruchnahme von Dienstleistungen durch Steuerberaterkammern gilt in Bezug auf Angelegenheiten, die der Verschwiegenheitspflicht des Steuerberaters oder Steuerbevollmächtigten nach § 57 Absatz 1 unterliegen, § 62a Absatz 1 bis 4, 7 und 8 sinngemäß.</w:t>
      </w:r>
    </w:p>
    <w:p>
      <w:r>
        <w:rPr>
          <w:color w:val="555555"/>
          <w:sz w:val="17"/>
        </w:rPr>
        <w:t xml:space="preserve">Zitiervorschlag: § 83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