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StBerG — Werbung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16.03.2023 (konsolidierte Textfassung, kein amtliches Inkrafttretensdatum)</w:t>
      </w:r>
    </w:p>
    <w:p>
      <w:r>
        <w:t xml:space="preserve">(1) Auf eigene Dienste oder Dienste Dritter zur geschäftsmäßigen Hilfeleistung in Steuersachen darf hingewiesen werden, soweit über die Tätigkeit in Form und Inhalt sachlich unterrichtet wird.</w:t>
      </w:r>
    </w:p>
    <w:p>
      <w:r>
        <w:t xml:space="preserve">(2) Werbung, die auf die Erteilung eines Auftrags zur geschäftsmäßigen Hilfeleistung in Steuersachen im Einzelfall gerichtet ist, ist verboten. Dies gilt nicht für die Durchführung der Tätigkeiten nach § 6 Nr. 3 und 4.</w:t>
      </w:r>
    </w:p>
    <w:p>
      <w:r>
        <w:t xml:space="preserve">(3) Die in § 3 Satz 1 bezeichneten Personen und Gesellschaften dürfen auf ihre Befugnis zur Hilfeleistung in Steuersachen nach den für sie geltenden berufsrechtlichen Vorschriften hinweisen.</w:t>
      </w:r>
    </w:p>
    <w:p>
      <w:r>
        <w:t xml:space="preserve">(4) Die in § 6 Nr. 4 bezeichneten Personen dürfen auf ihre Befugnisse zur Hilfeleistung in Steuersachen hinweisen und sich als Buchhalter bezeichnen. Personen, die den anerkannten Abschluss „Geprüfter Bilanzbuchhalter/Geprüfte Bilanzbuchhalterin“ oder „Steuerfachwirt/Steuerfachwirtin“ erworben haben, dürfen unter dieser Bezeichnung werben. Die genannten Personen dürfen dabei nicht gegen das Gesetz gegen den unlauteren Wettbewerb verstoßen.</w:t>
      </w:r>
    </w:p>
    <w:p>
      <w:r>
        <w:rPr>
          <w:color w:val="555555"/>
          <w:sz w:val="17"/>
        </w:rPr>
        <w:t xml:space="preserve">Zitiervorschlag: § 8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