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76d StBerG — Weitere Eintragungen in das Berufsregister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In das Berufsregister sind ferner einzutragen:</w:t>
      </w:r>
    </w:p>
    <w:p>
      <w:pPr>
        <w:ind w:left="420"/>
      </w:pPr>
      <w:r>
        <w:t xml:space="preserve">1. Vereine, die nach § 44 Absatz 4 befugt sind, die Bezeichnung „Landwirtschaftliche Buchstelle“ als Zusatz zum Namen zu führen, wenn sie ihren Sitz im Registerbezirk haben,</w:t>
      </w:r>
    </w:p>
    <w:p>
      <w:pPr>
        <w:ind w:left="420"/>
      </w:pPr>
      <w:r>
        <w:t xml:space="preserve">2. Buchstellen von Vereinigungen und Körperschaften, die nach § 44 Absatz 5 die Bezeichnung „Landwirtschaftliche Buchstelle“ führen dürfen, wenn die Buchstellen im Registerbezirk gelegen sind.</w:t>
      </w:r>
    </w:p>
    <w:p>
      <w:r>
        <w:t xml:space="preserve">(2) Die Eintragung nach Absatz 1 ist zu löschen, wenn</w:t>
      </w:r>
    </w:p>
    <w:p>
      <w:pPr>
        <w:ind w:left="420"/>
      </w:pPr>
      <w:r>
        <w:t xml:space="preserve">1. der Verein oder die Buchstelle im Sinne des Absatzes 1 aufgelöst ist,</w:t>
      </w:r>
    </w:p>
    <w:p>
      <w:pPr>
        <w:ind w:left="420"/>
      </w:pPr>
      <w:r>
        <w:t xml:space="preserve">2. die in § 44 Absatz 4 oder 5 bezeichneten Voraussetzungen weggefallen sind oder</w:t>
      </w:r>
    </w:p>
    <w:p>
      <w:pPr>
        <w:ind w:left="420"/>
      </w:pPr>
      <w:r>
        <w:t xml:space="preserve">3. der Sitz des Vereins oder der Buchstelle im Sinne des Absatzes 1 aus dem Registerbezirk verlegt wird.</w:t>
      </w:r>
    </w:p>
    <w:p>
      <w:r>
        <w:t xml:space="preserve">(3) Die Eintragung oder Löschung ist von den jeweiligen Vertretungsberechtigten der Vereinigung oder Körperschaft zu beantragen. Die Löschung kann auch von Amts wegen vorgenommen werden.</w:t>
      </w:r>
    </w:p>
    <w:p>
      <w:r>
        <w:rPr>
          <w:color w:val="555555"/>
          <w:sz w:val="17"/>
        </w:rPr>
        <w:t xml:space="preserve">Zitiervorschlag: § 76d StBerG</w:t>
      </w:r>
    </w:p>
    <w:p>
      <w:r>
        <w:rPr>
          <w:color w:val="555555"/>
          <w:sz w:val="17"/>
        </w:rPr>
        <w:t xml:space="preserve">Quelle: Bundesamt für Justiz, abgerufen 01.09.2026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https://recht.nulegal.eu/gesetze/StBerG/76d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