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74 StBerG — Mitgliedschaft</w:t>
      </w:r>
    </w:p>
    <w:p>
      <w:r>
        <w:rPr>
          <w:color w:val="555555"/>
          <w:sz w:val="18"/>
        </w:rPr>
        <w:t xml:space="preserve">Steuerberatungsgesetz</w:t>
      </w:r>
    </w:p>
    <w:p>
      <w:r>
        <w:rPr>
          <w:color w:val="555555"/>
          <w:sz w:val="18"/>
        </w:rPr>
        <w:t xml:space="preserve">Stand: 01.01.2025 (konsolidierte Textfassung, kein amtliches Inkrafttretensdatum)</w:t>
      </w:r>
    </w:p>
    <w:p>
      <w:r>
        <w:t xml:space="preserve">(1) Mitglieder der Steuerberaterkammer sind außer Steuerberatern und Steuerbevollmächtigten die anerkannten Berufsausübungsgesellschaften, die ihren Sitz im Kammerbezirk haben. Steuerberater und Steuerbevollmächtigte, die im Geltungsbereich dieses Gesetzes keine berufliche Niederlassung begründet haben, sind Mitglieder der Steuerberaterkammer, in deren Bezirk sie bestellt worden sind. § 46 Abs. 2 Nr. 6 bleibt unberührt.</w:t>
      </w:r>
    </w:p>
    <w:p>
      <w:r>
        <w:t xml:space="preserve">(2) Mitglieder der Steuerberaterkammer sind außerdem, soweit sie nicht Steuerberater, Steuerbevollmächtigte, Mitglied einer Rechtsanwaltskammer oder Mitglied der Patentanwaltskammer sind, die Mitglieder des Geschäftsführungs- oder Aufsichtsorgans einer anerkannten Berufsausübungsgesellschaft, die ihren Sitz im Kammerbezirk hat.</w:t>
      </w:r>
    </w:p>
    <w:p>
      <w:r>
        <w:t xml:space="preserve">(3) Anerkannte Berufsausübungsgesellschaften, die keinen Sitz im Inland haben, sind Mitglieder der Steuerberaterkammer, die sie anerkannt hat.</w:t>
      </w:r>
    </w:p>
    <w:p>
      <w:r>
        <w:rPr>
          <w:color w:val="555555"/>
          <w:sz w:val="17"/>
        </w:rPr>
        <w:t xml:space="preserve">Zitiervorschlag: § 74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