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StBerG — Tätigkeit als Angestellter</w:t>
      </w:r>
    </w:p>
    <w:p>
      <w:r>
        <w:rPr>
          <w:color w:val="555555"/>
          <w:sz w:val="18"/>
        </w:rPr>
        <w:t xml:space="preserve">Steuerberatungsgesetz</w:t>
      </w:r>
    </w:p>
    <w:p>
      <w:r>
        <w:rPr>
          <w:color w:val="555555"/>
          <w:sz w:val="18"/>
        </w:rPr>
        <w:t xml:space="preserve">Stand: 01.09.2026 (konsolidierte Textfassung, kein amtliches Inkrafttretensdatum)</w:t>
      </w:r>
    </w:p>
    <w:p>
      <w:r>
        <w:t xml:space="preserve">Steuerberater und Steuerbevollmächtigte dürfen ihren Beruf als Angestellte einer Person oder Vereinigung im Sinne des § 3 Satz 1 ausüben. Sie dürfen ferner tätig werden</w:t>
      </w:r>
    </w:p>
    <w:p>
      <w:pPr>
        <w:ind w:left="420"/>
      </w:pPr>
      <w:r>
        <w:t xml:space="preserve">1. als Leitung oder als Angestellte von genossenschaftlichen Prüfungsverbänden, genossenschaftlichen Treuhandstellen oder überörtlichen Prüfungseinrichtungen für Körperschaften und Anstalten des öffentlichen Rechts,</w:t>
      </w:r>
    </w:p>
    <w:p>
      <w:pPr>
        <w:ind w:left="420"/>
      </w:pPr>
      <w:r>
        <w:t xml:space="preserve">2. als Leitung von Buchstellen oder von Beratungsstellen der Lohnsteuerhilfevereine,</w:t>
      </w:r>
    </w:p>
    <w:p>
      <w:pPr>
        <w:ind w:left="420"/>
      </w:pPr>
      <w:r>
        <w:t xml:space="preserve">3. als Angestellte von Buchstellen oder von Beratungsstellen der Lohnsteuerhilfevereine, wenn die Buchstelle, die jeweilige Geschäftsstelle der Buchstelle oder die Beratungsstelle von einem Steuerberater oder Steuerbevollmächtigten geleitet wird,</w:t>
      </w:r>
    </w:p>
    <w:p>
      <w:pPr>
        <w:ind w:left="420"/>
      </w:pPr>
      <w:r>
        <w:t xml:space="preserve">4. als Angestellte von Genossenschaften oder anderen Personenvereinigungen,</w:t>
      </w:r>
    </w:p>
    <w:p>
      <w:pPr>
        <w:ind w:left="780"/>
      </w:pPr>
      <w:r>
        <w:t xml:space="preserve">a) deren Mitglieder ausschließlich Personen und Gesellschaften im Sinne des § 3 sind und</w:t>
      </w:r>
    </w:p>
    <w:p>
      <w:pPr>
        <w:ind w:left="780"/>
      </w:pPr>
      <w:r>
        <w:t xml:space="preserve">b) deren Zweck ausschließlich der Betrieb von Einrichtungen zur Unterstützung der Mitglieder bei der Ausübung ihres Berufs ist,</w:t>
      </w:r>
    </w:p>
    <w:p>
      <w:pPr>
        <w:ind w:left="420"/>
      </w:pPr>
      <w:r>
        <w:t xml:space="preserve">5. als Angestellte von Berufskammern der in § 50 Absatz 1 Satz 1 genannten Berufe,</w:t>
      </w:r>
    </w:p>
    <w:p>
      <w:pPr>
        <w:ind w:left="420"/>
      </w:pPr>
      <w:r>
        <w:t xml:space="preserve">5a. als Angestellte, wenn sie im Rahmen des Angestelltenverhältnisses Tätigkeiten im Sinne des § 33 wahrnehmen. Dies gilt nicht, wenn hierdurch die Pflicht zur unabhängigen und eigenverantwortlichen Berufsausübung beeinträchtigt wird. Der Steuerberater oder Steuerbevollmächtigte darf für einen Auftraggeber, dem er auf Grund eines ständigen Dienst- oder ähnlichen Beschäftigungsverhältnisses seine Arbeitszeit und -kraft zur Verfügung stellen muss, nicht in seiner Eigenschaft als Steuerberater oder Steuerbevollmächtigter tätig werden. Bei Mandatsübernahme hat der Steuerberater oder Steuerbevollmächtigte den Mandanten auf seine Angestelltentätigkeit hinzuweisen. § 57 Abs. 4 Nr. 2 Satz 2 bleibt unberührt,</w:t>
      </w:r>
    </w:p>
    <w:p>
      <w:pPr>
        <w:ind w:left="420"/>
      </w:pPr>
      <w:r>
        <w:t xml:space="preserve">6. als Angestellte von ausländischen Berufsangehörigen, die ihre berufliche Niederlassung im Ausland haben, wenn diese den in § 50 Absatz 1 Satz 1 genannten vergleichbar sind und die Voraussetzungen für die Berufsausübung den Anforderungen dieses Gesetzes im wesentlichen entsprechen; für Angestellte von Vereinigungen mit Sitz im Ausland gilt dies nur, soweit es sich um Vereinigungen handelt, deren Vorstandsmitglieder, Geschäftsführer, persönlich haftende Gesellschafter, Mitglieder oder sonstige Anteilseigner mehrheitlich Personen sind, die im Ausland einen den in § 3 Satz 1 Nummer 1 genannten Berufen in der Ausbildung und den Befugnissen vergleichbaren Beruf ausüben und bei denen die Voraussetzungen für die Berufsausübung den Anforderungen dieses Gesetzes im Wesentlichen entsprechen,</w:t>
      </w:r>
    </w:p>
    <w:p>
      <w:pPr>
        <w:ind w:left="420"/>
      </w:pPr>
      <w:r>
        <w:t xml:space="preserve">7. als Geschäftsführer oder als Angestellte einer europäischen wirtschaftlichen Interessenvereinigung, wenn alle Geschäftsführer und alle Mitglieder Angehörige europäischer steuerberatender, wirtschaftsprüfender oder rechtsberatender Berufe sind,</w:t>
      </w:r>
    </w:p>
    <w:p>
      <w:pPr>
        <w:ind w:left="420"/>
      </w:pPr>
      <w:r>
        <w:t xml:space="preserve">8. als Angestellte des Bundesamts für Wirtschaft und Ausfuhrkontrolle, soweit es sich um eine Tätigkeit bei der Abschlussprüferaufsichtsstelle handelt. § 59 steht dem nicht entgegen.</w:t>
      </w:r>
    </w:p>
    <w:p>
      <w:r>
        <w:rPr>
          <w:color w:val="555555"/>
          <w:sz w:val="17"/>
        </w:rPr>
        <w:t xml:space="preserve">Zitiervorschlag: § 58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