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StBerG — Kapitalbindung</w:t>
      </w:r>
    </w:p>
    <w:p>
      <w:r>
        <w:rPr>
          <w:color w:val="555555"/>
          <w:sz w:val="18"/>
        </w:rPr>
        <w:t xml:space="preserve">Steuerberatungsgesetz</w:t>
      </w:r>
    </w:p>
    <w:p>
      <w:r>
        <w:rPr>
          <w:color w:val="555555"/>
          <w:sz w:val="18"/>
        </w:rPr>
        <w:t xml:space="preserve">Außer Kraft: § 50a ist seit 01.08.2022 nicht mehr im StBerG enthalten. Angezeigt wird die letzte bekannte Fassung, Stand 10.06.2019.</w:t>
      </w:r>
    </w:p>
    <w:p>
      <w:r>
        <w:t xml:space="preserve">(1) Voraussetzung für die Anerkennung ist ferner, daß</w:t>
      </w:r>
    </w:p>
    <w:p>
      <w:pPr>
        <w:ind w:left="420"/>
      </w:pPr>
      <w:r>
        <w:t xml:space="preserve">1. die Gesellschafter ausschließlich Steuerberater, Rechtsanwälte, niedergelassene europäische Rechtsanwälte, Wirtschaftsprüfer, vereidigte Buchprüfer, Steuerbevollmächtigte, in der Gesellschaft tätige Personen, deren Tätigkeit als Vorstandsmitglied, Geschäftsführer oder persönlich haftender Gesellschafter nach § 50 Abs. 3 genehmigt worden ist, oder Steuerberatungsgesellschaften, die die Voraussetzungen dieses Absatzes erfüllen, sind;</w:t>
      </w:r>
    </w:p>
    <w:p>
      <w:pPr>
        <w:ind w:left="420"/>
      </w:pPr>
      <w:r>
        <w:t xml:space="preserve">2. Anteile an der Steuerberatungsgesellschaft nicht für Rechnung eines Dritten gehalten werden;</w:t>
      </w:r>
    </w:p>
    <w:p>
      <w:pPr>
        <w:ind w:left="420"/>
      </w:pPr>
      <w:r>
        <w:t xml:space="preserve">3. bei Kapitalgesellschaften die Anteile Personen im Sinne von Nummer 1 gehören;</w:t>
      </w:r>
    </w:p>
    <w:p>
      <w:pPr>
        <w:ind w:left="420"/>
      </w:pPr>
      <w:r>
        <w:t xml:space="preserve">4. bei Kommanditgesellschaften die im Handelsregister eingetragenen Einlagen von Personen im Sinne von Nummer 1 übernommen worden sind;</w:t>
      </w:r>
    </w:p>
    <w:p>
      <w:pPr>
        <w:ind w:left="420"/>
      </w:pPr>
      <w:r>
        <w:t xml:space="preserve">5. Steuerberatern, Rechtsanwälten, niedergelassenen europäischen Rechtsanwälten, Wirtschaftsprüfern, vereidigten Buchprüfern, Steuerbevollmächtigten oder Steuerberatungsgesellschaften, die die Voraussetzungen dieses Absatzes erfüllen, zusammen die Mehrheit der Stimmrechte der Aktionäre, Kommanditaktionäre, Gesellschafter einer Gesellschaft mit beschränkter Haftung oder Kommanditisten zusteht und</w:t>
      </w:r>
    </w:p>
    <w:p>
      <w:pPr>
        <w:ind w:left="420"/>
      </w:pPr>
      <w:r>
        <w:t xml:space="preserve">6. im Gesellschaftsvertrag bestimmt ist, daß zur Ausübung von Gesellschafterrechten nur Personen bevollmächtigt werden können, die Steuerberater, Rechtsanwälte, niedergelassene europäische Rechtsanwälte, Wirtschaftsprüfer, vereidigte Buchprüfer oder Steuerbevollmächtigte sind.</w:t>
      </w:r>
    </w:p>
    <w:p>
      <w:r>
        <w:t xml:space="preserve">(2) Haben sich Personen im Sinne von Absatz 1 Nr. 1 zu einer Gesellschaft bürgerlichen Rechts zusammengeschlossen, deren Zweck ausschließlich das Halten von Anteilen an einer Steuerberatungsgesellschaft ist, so werden ihnen die Anteile an der Steuerberatungsgesellschaft im Verhältnis ihrer Beteiligung an der Gesellschaft bürgerlichen Rechts zugerechnet. Stiftungen und eingetragene Vereine gelten als Berufsangehörige im Sinne von Absatz 1 Nr. 1, wenn sie ausschließlich der Altersversorgung in der Steuerberatungsgesellschaft tätiger Personen und ihrer Hinterbliebenen dienen und die zur gesetzlichen Vertretung berufenen Organe der Regelung in § 50 Abs. 4 entsprechen.</w:t>
      </w:r>
    </w:p>
    <w:p>
      <w:r>
        <w:rPr>
          <w:color w:val="555555"/>
          <w:sz w:val="17"/>
        </w:rPr>
        <w:t xml:space="preserve">Zitiervorschlag: § 50a StBerG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