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StBerG — Rücknahme und Widerruf der Bestellung</w:t>
      </w:r>
    </w:p>
    <w:p>
      <w:r>
        <w:rPr>
          <w:color w:val="555555"/>
          <w:sz w:val="18"/>
        </w:rPr>
        <w:t xml:space="preserve">Steuerberatungsgesetz</w:t>
      </w:r>
    </w:p>
    <w:p>
      <w:r>
        <w:rPr>
          <w:color w:val="555555"/>
          <w:sz w:val="18"/>
        </w:rPr>
        <w:t xml:space="preserve">Stand: 01.08.2021 (konsolidierte Textfassung, kein amtliches Inkrafttretensdatum)</w:t>
      </w:r>
    </w:p>
    <w:p>
      <w:r>
        <w:t xml:space="preserve">(1) Die Bestellung ist zurückzunehmen, wenn der Steuerberater oder Steuerbevollmächtigte die Bestellung durch arglistige Täuschung, Drohung oder Bestechung oder durch Angaben erwirkt hat, die in wesentlicher Beziehung unrichtig oder unvollständig waren.</w:t>
      </w:r>
    </w:p>
    <w:p>
      <w:r>
        <w:t xml:space="preserve">(2) Die Bestellung ist zu widerrufen, wenn der Steuerberater oder Steuerbevollmächtigte</w:t>
      </w:r>
    </w:p>
    <w:p>
      <w:pPr>
        <w:ind w:left="420"/>
      </w:pPr>
      <w:r>
        <w:t xml:space="preserve">1. eine gewerbliche Tätigkeit oder eine Tätigkeit als Arbeitnehmer ausübt, die mit seinem Beruf nicht vereinbar ist (§ 57 Abs. 4);</w:t>
      </w:r>
    </w:p>
    <w:p>
      <w:pPr>
        <w:ind w:left="420"/>
      </w:pPr>
      <w:r>
        <w:t xml:space="preserve">2. infolge strafgerichtlicher Verurteilung die Fähigkeit zur Bekleidung öffentlicher Ämter verloren hat;</w:t>
      </w:r>
    </w:p>
    <w:p>
      <w:pPr>
        <w:ind w:left="420"/>
      </w:pPr>
      <w:r>
        <w:t xml:space="preserve">3. nicht die vorgeschriebene Haftpflichtversicherung gegen die Haftpflichtgefahren aus seiner Berufstätigkeit unterhält;</w:t>
      </w:r>
    </w:p>
    <w:p>
      <w:pPr>
        <w:ind w:left="420"/>
      </w:pPr>
      <w:r>
        <w:t xml:space="preserve">4. in Vermögensverfall geraten ist, es sei denn, daß dadurch die Interessen der Auftraggeber nicht gefährdet sind; ein Vermögensverfall wird vermutet, wenn ein Insolvenzverfahren über das Vermögen des Steuerberaters oder Steuerbevollmächtigten eröffnet oder der Steuerberater oder Steuerbevollmächtigte in das Schuldnerverzeichnis (§ 882b der Zivilprozessordnung) eingetragen ist;</w:t>
      </w:r>
    </w:p>
    <w:p>
      <w:pPr>
        <w:ind w:left="420"/>
      </w:pPr>
      <w:r>
        <w:t xml:space="preserve">5. seine berufliche Niederlassung in das Ausland verlegt, ohne daß ein Zustellungsbevollmächtigter mit Wohnsitz im Inland benannt worden ist. Name und Anschrift sowie jede Änderung der Person oder der Anschrift des Zustellungsbevollmächtigten sind der zuständigen Steuerberaterkammer unverzüglich mitzuteilen. Der Steuerberater oder Steuerbevollmächtigte bleibt Mitglied der Steuerberaterkammer, der er bisher angehört hat;</w:t>
      </w:r>
    </w:p>
    <w:p>
      <w:pPr>
        <w:ind w:left="420"/>
      </w:pPr>
      <w:r>
        <w:t xml:space="preserve">6. eine berufliche Niederlassung nicht unterhält oder</w:t>
      </w:r>
    </w:p>
    <w:p>
      <w:pPr>
        <w:ind w:left="420"/>
      </w:pPr>
      <w:r>
        <w:t xml:space="preserve">7. aus gesundheitlichen Gründen nicht nur vorübergehend unfähig ist, seinen Beruf ordnungsgemäß auszuüben.</w:t>
      </w:r>
    </w:p>
    <w:p>
      <w:r>
        <w:t xml:space="preserve">(3) In Verfahren wegen des Widerrufs der Bestellung nach Absatz 2 Nr. 7 ist § 40 Abs. 4 entsprechend anzuwenden. Wird das Gutachten ohne zureichenden Grund nicht innerhalb der von der zuständigen Steuerberaterkammer gesetzten Frist vorgelegt, so wird vermutet, dass der Steuerberater oder Steuerbevollmächtigte aus einem Grund des Absatzes 2 Nr. 7, der durch das Gutachten geklärt werden soll, nicht nur vorübergehend unfähig ist, seinen Beruf ordnungsgemäß auszuüben.</w:t>
      </w:r>
    </w:p>
    <w:p>
      <w:r>
        <w:t xml:space="preserve">(4) Die Bestellung als Steuerberater und als Steuerbevollmächtigter wird durch die Steuerberaterkammer zurückgenommen oder widerrufen. Die örtliche Zuständigkeit richtet sich nach der beruflichen Niederlassung, in den Fällen des Absatzes 2 Nr. 6 nach der beabsichtigten beruflichen Niederlassung gemäß § 40 Abs. 1 Satz 2. § 40 Abs. 1 Satz 3 gilt entsprechend. Bei beruflicher Niederlassung im Ausland richtet sich die örtliche Zuständigkeit nach der letzten beruflichen Niederlassung im Geltungsbereich dieses Gesetzes; ist eine solche nicht vorhanden, so ist die Steuerberaterkammer zuständig, in deren Bezirk der Steuerberater oder Steuerbevollmächtigte bestellt wurde. Vor der Rücknahme oder dem Widerruf ist der Betroffene zu hören.</w:t>
      </w:r>
    </w:p>
    <w:p>
      <w:r>
        <w:t xml:space="preserve">(5) (weggefallen)</w:t>
      </w:r>
    </w:p>
    <w:p>
      <w:r>
        <w:rPr>
          <w:color w:val="555555"/>
          <w:sz w:val="17"/>
        </w:rPr>
        <w:t xml:space="preserve">Zitiervorschlag: § 46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