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3e StBerG — Erlaubnis zum partiellen Zugang</w:t>
      </w:r>
    </w:p>
    <w:p>
      <w:r>
        <w:rPr>
          <w:color w:val="555555"/>
          <w:sz w:val="18"/>
        </w:rPr>
        <w:t xml:space="preserve">Steuerberatungsgesetz</w:t>
      </w:r>
    </w:p>
    <w:p>
      <w:r>
        <w:rPr>
          <w:color w:val="555555"/>
          <w:sz w:val="18"/>
        </w:rPr>
        <w:t xml:space="preserve">Stand: 26.10.2024 (konsolidierte Textfassung, kein amtliches Inkrafttretensdatum)</w:t>
      </w:r>
    </w:p>
    <w:p>
      <w:r>
        <w:t xml:space="preserve">(1) Die Gewährung des partiellen Zugangs berechtigt die Person zur geschäftsmäßigen Hilfeleistung in Steuersachen im gesamten Hoheitsgebiet der Bundesrepublik Deutschland, beschränkt auf die Tätigkeit, für die partieller Zugang gewährt wurde. Der Umfang der Befugnis zur Hilfeleistung in Steuersachen in dem betreffenden Teilbereich im Inland richtet sich nach dem Umfang dieser Befugnis im Herkunftsmitgliedstaat. Bei der Ausübung der Tätigkeit sind die Berufsbezeichnung des Herkunftsmitgliedstaates und der Herkunftsmitgliedstaat anzugeben. Eine Verwechslung mit der Berufsbezeichnung nach § 43 muss ausgeschlossen sein. Dem Auftraggeber ist der Umfang des Tätigkeitsbereichs vor Leistungsbeginn in Textform mitzuteilen. Im Übrigen gelten die Vorschriften des Dritten Abschnitts des Zweiten Teils sowie die auf Grund von § 85a Absatz 2 Nummer 2 erlassene Satzung entsprechend.</w:t>
      </w:r>
    </w:p>
    <w:p>
      <w:r>
        <w:t xml:space="preserve">(2) Die nach § 3d Absatz 2 Satz 2 zuständige Stelle kann alle aus ihrer Sicht zur Beurteilung des Antrags auf partiellen Zugang erforderlichen Informationen bei den zuständigen Stellen im Herkunftsmitgliedstaat einholen bei berechtigten Zweifeln</w:t>
      </w:r>
    </w:p>
    <w:p>
      <w:pPr>
        <w:ind w:left="420"/>
      </w:pPr>
      <w:r>
        <w:t xml:space="preserve">1. an der Befugnis des Antragstellers zur Hilfeleistung in Steuersachen im Herkunftsmitgliedstaat (§ 3d Absatz 1 Nummer 1),</w:t>
      </w:r>
    </w:p>
    <w:p>
      <w:pPr>
        <w:ind w:left="420"/>
      </w:pPr>
      <w:r>
        <w:t xml:space="preserve">2. an der guten Führung des Antragstellers oder</w:t>
      </w:r>
    </w:p>
    <w:p>
      <w:pPr>
        <w:ind w:left="420"/>
      </w:pPr>
      <w:r>
        <w:t xml:space="preserve">3. daran, dass keine berufsbezogenen disziplinarischen oder strafrechtlichen Sanktionen gegen den Antragsteller vorliegen.</w:t>
      </w:r>
    </w:p>
    <w:p>
      <w:r>
        <w:t xml:space="preserve">§ 30 der Abgabenordnung steht Satz 1 nicht entgegen.</w:t>
      </w:r>
    </w:p>
    <w:p>
      <w:r>
        <w:t xml:space="preserve">(3) Der partielle Zugang kann verweigert werden, wenn die Verweigerung</w:t>
      </w:r>
    </w:p>
    <w:p>
      <w:pPr>
        <w:ind w:left="420"/>
      </w:pPr>
      <w:r>
        <w:t xml:space="preserve">1. durch zwingende Gründe des Allgemeininteresses gerechtfertigt ist,</w:t>
      </w:r>
    </w:p>
    <w:p>
      <w:pPr>
        <w:ind w:left="420"/>
      </w:pPr>
      <w:r>
        <w:t xml:space="preserve">2. geeignet ist, die Erreichung des verfolgten Ziels nach § 2 Absatz 1 Satz 2 zu gewährleisten, und</w:t>
      </w:r>
    </w:p>
    <w:p>
      <w:pPr>
        <w:ind w:left="420"/>
      </w:pPr>
      <w:r>
        <w:t xml:space="preserve">3. nicht über das hinausgeht, was zur Erreichung dieses Ziels erforderlich ist.</w:t>
      </w:r>
    </w:p>
    <w:p>
      <w:r>
        <w:t xml:space="preserve">(4) Die partiell zugelassene Person ist mit den Angaben nach § 3d Absatz 3 Nummer 1 bis 4, der zuständigen Stelle und dem Datum der Erteilung des partiellen Zugangs in das Berufsregister einzutragen. Änderungen der Angaben nach § 3d Absatz 3 Nummer 1, 3 bis 5 und 7 sind der zuständigen Stelle unverzüglich schriftlich oder elektronisch mitzuteilen. Die Eintragung der partiell zugelassenen Person ist zu löschen, wenn die partiell zugelassene Person auf diese Erlaubnis verzichtet oder der partielle Zugang unanfechtbar untersagt worden ist.</w:t>
      </w:r>
    </w:p>
    <w:p>
      <w:r>
        <w:t xml:space="preserve">(5) Das Verfahren ist gebührenfrei.</w:t>
      </w:r>
    </w:p>
    <w:p>
      <w:r>
        <w:rPr>
          <w:color w:val="555555"/>
          <w:sz w:val="17"/>
        </w:rPr>
        <w:t xml:space="preserve">Zitiervorschlag: § 3e StBerG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https://recht.nulegal.eu/gesetze/StBerG/3e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