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StBerG — Voraussetzungen für die Befreiung von der Prüfung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Von der Steuerberaterprüfung sind zu befreien</w:t>
      </w:r>
    </w:p>
    <w:p>
      <w:pPr>
        <w:ind w:left="420"/>
      </w:pPr>
      <w:r>
        <w:t xml:space="preserve">1. Professoren, die an einer deutschen Hochschule mindestens zehn Jahre auf dem Gebiet der von den Bundes- oder Landesfinanzbehörden verwalteten Steuern als Professor gelehrt haben;</w:t>
      </w:r>
    </w:p>
    <w:p>
      <w:pPr>
        <w:ind w:left="420"/>
      </w:pPr>
      <w:r>
        <w:t xml:space="preserve">2. ehemalige Finanzrichter, die mindestens zehn Jahre auf dem Gebiet der von den Bundes- oder Landesfinanzbehörden verwalteten Steuern tätig gewesen sind;</w:t>
      </w:r>
    </w:p>
    <w:p>
      <w:pPr>
        <w:ind w:left="420"/>
      </w:pPr>
      <w:r>
        <w:t xml:space="preserve">3. ehemalige Beamte des höheren Dienstes und vergleichbare Angestellte</w:t>
      </w:r>
    </w:p>
    <w:p>
      <w:pPr>
        <w:ind w:left="780"/>
      </w:pPr>
      <w:r>
        <w:t xml:space="preserve">a) der Finanzverwaltung, die im höheren Dienst oder als Angestellter in vergleichbaren Vergütungsgruppen mindestens zehn Jahre auf dem Gebiet der von den Bundes- oder Landesfinanzbehörden verwalteten Steuern als Sachgebietsleiter oder mindestens in gleichwertiger Stellung tätig gewesen sind,</w:t>
      </w:r>
    </w:p>
    <w:p>
      <w:pPr>
        <w:ind w:left="780"/>
      </w:pPr>
      <w:r>
        <w:t xml:space="preserve">b) der gesetzgebenden Körperschaften, der Gerichte der Finanzgerichtsbarkeit sowie der obersten Behörden und der Rechnungsprüfungsbehörden des Bundes und der Länder, die im höheren Dienst oder als Angestellter in vergleichbaren Vergütungsgruppen mindestens zehn Jahre überwiegend auf dem Gebiet der von den Bundes- oder Landesfinanzbehörden verwalteten Steuern als Sachgebietsleiter oder mindestens in gleichwertiger Stellung tätig gewesen sind; die Angestellten der Fraktionen des Deutschen Bundestages gelten als Bedienstete der gesetzgebenden Körperschaften im Sinne dieser Vorschrift;</w:t>
      </w:r>
    </w:p>
    <w:p>
      <w:pPr>
        <w:ind w:left="420"/>
      </w:pPr>
      <w:r>
        <w:t xml:space="preserve">4. ehemalige Beamte des gehobenen Dienstes und vergleichbare Angestellte</w:t>
      </w:r>
    </w:p>
    <w:p>
      <w:pPr>
        <w:ind w:left="780"/>
      </w:pPr>
      <w:r>
        <w:t xml:space="preserve">a) der Finanzverwaltung, die im gehobenen oder höheren Dienst oder als Angestellter in vergleichbaren Vergütungsgruppen mindestens fünfzehn Jahre auf dem Gebiet der von den Bundes- oder Landesfinanzbehörden verwalteten Steuern als Sachbearbeiter oder mindestens in gleichwertiger Stellung tätig gewesen sind,</w:t>
      </w:r>
    </w:p>
    <w:p>
      <w:pPr>
        <w:ind w:left="780"/>
      </w:pPr>
      <w:r>
        <w:t xml:space="preserve">b) der gesetzgebenden Körperschaften, der Gerichte der Finanzgerichtsbarkeit sowie der obersten Behörden und der Rechnungsprüfungsbehörden des Bundes und der Länder, die im gehobenen oder höheren Dienst oder als Angestellter in vergleichbaren Vergütungsgruppen mindestens fünfzehn Jahre überwiegend auf dem Gebiet der von den Bundes- oder Landesfinanzbehörden verwalteten Steuern als Sachbearbeiter oder mindestens in gleichwertiger Stellung tätig gewesen sind; die Angestellten der Fraktionen des Deutschen Bundestages gelten als Bedienstete der gesetzgebenden Körperschaften im Sinne dieser Vorschrift.</w:t>
      </w:r>
    </w:p>
    <w:p>
      <w:r>
        <w:t xml:space="preserve">(2) § 36 Abs. 3 und 4 gilt auch für die Befreiung von der Prüfung. Personen, die unter Absatz 1 Nr. 2 bis 4 fallen, sowie Professoren an staatlichen verwaltungsinternen Fachhochschulen mit Ausbildungsgängen für den öffentlichen Dienst können erst nach dem Ausscheiden aus dem öffentlichen Dienst oder dem Dienstverhältnis als Angestellter einer Fraktion des Deutschen Bundestages von der Prüfung befreit werden.</w:t>
      </w:r>
    </w:p>
    <w:p>
      <w:r>
        <w:rPr>
          <w:color w:val="555555"/>
          <w:sz w:val="17"/>
        </w:rPr>
        <w:t xml:space="preserve">Zitiervorschlag: § 38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