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StBerG — Befugnis zu unbeschränkter Hilfeleistung in Steuersachen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Zur geschäftsmäßigen Hilfeleistung in Steuersachen sind befugt:</w:t>
      </w:r>
    </w:p>
    <w:p>
      <w:pPr>
        <w:ind w:left="420"/>
      </w:pPr>
      <w:r>
        <w:t xml:space="preserve">1. Steuerberater, Steuerbevollmächtigte, Rechtsanwälte, niedergelassene europäische Rechtsanwälte, Wirtschaftsprüfer und vereidigte Buchprüfer,</w:t>
      </w:r>
    </w:p>
    <w:p>
      <w:pPr>
        <w:ind w:left="420"/>
      </w:pPr>
      <w:r>
        <w:t xml:space="preserve">2. Berufsausübungsgesellschaften nach den §§ 49 und 50 und im Sinne der Bundesrechtsanwaltsordnung,</w:t>
      </w:r>
    </w:p>
    <w:p>
      <w:pPr>
        <w:ind w:left="420"/>
      </w:pPr>
      <w:r>
        <w:t xml:space="preserve">3. Gesellschaften nach § 44b Absatz 1 der Wirtschaftsprüferordnung, deren Gesellschafter oder Partner ausschließlich Wirtschaftsprüfer oder vereidigte Buchprüfer sind, sowie Wirtschaftsprüfungsgesellschaften und Buchprüfungsgesellschaften.</w:t>
      </w:r>
    </w:p>
    <w:p>
      <w:pPr>
        <w:ind w:left="420"/>
      </w:pPr>
      <w:r>
        <w:t xml:space="preserve">4. (weggefallen)</w:t>
      </w:r>
    </w:p>
    <w:p>
      <w:r>
        <w:t xml:space="preserve">Gesellschaften nach Satz 1 Nummer 2 und 3 handeln durch ihre Gesellschafter und Vertreter, in deren Person die für die Erbringung der geschäftsmäßigen Hilfeleistung in Steuersachen gesetzlich vorgeschriebenen Voraussetzungen im Einzelfall vorliegen müssen.</w:t>
      </w:r>
    </w:p>
    <w:p>
      <w:r>
        <w:rPr>
          <w:color w:val="555555"/>
          <w:sz w:val="17"/>
        </w:rPr>
        <w:t xml:space="preserve">Zitiervorschlag: § 3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