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StBerG — Allgemeine Pflichten der Lohnsteuerhilfevereine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Hilfeleistung in Steuersachen im Rahmen der Befugnis nach § 4 Nr. 11 ist sachgemäß, gewissenhaft, verschwiegen und unter Beachtung der Regelungen zur Werbung (§ 8) auszuüben.</w:t>
      </w:r>
    </w:p>
    <w:p>
      <w:r>
        <w:t xml:space="preserve">(2) Die Ausübung einer anderen wirtschaftlichen Tätigkeit in Verbindung mit der Hilfeleistung in Steuersachen im Rahmen der Befugnis nach § 4 Nr. 11 ist nicht zulässig.</w:t>
      </w:r>
    </w:p>
    <w:p>
      <w:r>
        <w:t xml:space="preserve">(3) Alle Personen, deren sich der Verein bei der Hilfeleistung in Steuersachen im Rahmen der Befugnis nach § 4 Nr. 11 bedient, sind zur Einhaltung der in den Absätzen 1 und 2 bezeichneten Pflichten anzuhalten.</w:t>
      </w:r>
    </w:p>
    <w:p>
      <w:r>
        <w:t xml:space="preserve">(4) Die Handakten über die Hilfeleistung in Steuersachen im Rahmen der Befugnis nach § 4 Nr. 11 sind auf die Dauer von zehn Jahren nach Abschluß der Tätigkeit des Vereins in der Steuersache des Mitgliedes aufzubewahren. § 66 ist sinngemäß anzuwenden.</w:t>
      </w:r>
    </w:p>
    <w:p>
      <w:r>
        <w:rPr>
          <w:color w:val="555555"/>
          <w:sz w:val="17"/>
        </w:rPr>
        <w:t xml:space="preserve">Zitiervorschlag: § 26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