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StBerG — Haftungsausschluss, Haftpflichtversicherung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Bei der Hilfeleistung in Steuersachen im Rahmen der Befugnis nach § 4 Nr. 11 für die Mitglieder kann die Haftung des Vereins für das Verschulden seiner Organe und Angestellten nicht ausgeschlossen werden.</w:t>
      </w:r>
    </w:p>
    <w:p>
      <w:r>
        <w:t xml:space="preserve">(2) Die Lohnsteuerhilfevereine müssen gegen die sich aus der Hilfeleistung in Steuersachen im Rahmen der Befugnis nach § 4 Nr. 11 ergebenden Haftpflichtgefahren angemessen versichert sein. Zuständige Stelle im Sinne des § 117 Abs. 2 des Versicherungsvertragsgesetzes ist die Aufsichtsbehörde.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25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