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StBerG — Mitteilungspflichten; Verzeichnisauszug</w:t>
      </w:r>
    </w:p>
    <w:p>
      <w:r>
        <w:rPr>
          <w:color w:val="555555"/>
          <w:sz w:val="18"/>
        </w:rPr>
        <w:t xml:space="preserve">Steuerberatungsgesetz</w:t>
      </w:r>
    </w:p>
    <w:p>
      <w:r>
        <w:rPr>
          <w:color w:val="555555"/>
          <w:sz w:val="18"/>
        </w:rPr>
        <w:t xml:space="preserve">Stand: 01.09.2026 (konsolidierte Textfassung, kein amtliches Inkrafttretensdatum)</w:t>
      </w:r>
    </w:p>
    <w:p>
      <w:r>
        <w:t xml:space="preserve">(1) Der Lohnsteuerhilfeverein hat der für den Sitz seiner Beratungsstelle zuständigen Aufsichtsbehörde unverzüglich mitzuteilen:</w:t>
      </w:r>
    </w:p>
    <w:p>
      <w:pPr>
        <w:ind w:left="420"/>
      </w:pPr>
      <w:r>
        <w:t xml:space="preserve">1. die Eröffnung, die Verlegung und die Schließung der Beratungsstelle,</w:t>
      </w:r>
    </w:p>
    <w:p>
      <w:pPr>
        <w:ind w:left="420"/>
      </w:pPr>
      <w:r>
        <w:t xml:space="preserve">2. die Bestellung und die Abberufung der Leitung der Beratungsstelle sowie</w:t>
      </w:r>
    </w:p>
    <w:p>
      <w:pPr>
        <w:ind w:left="420"/>
      </w:pPr>
      <w:r>
        <w:t xml:space="preserve">3. die Personen, derer er sich bei der Hilfeleistung in Steuersachen bedient.</w:t>
      </w:r>
    </w:p>
    <w:p>
      <w:r>
        <w:t xml:space="preserve">(2) Die Aufsichtsbehörde übermittelt dem Lohnsteuerhilfeverein, der die Beratungsstelle unterhält, einen Auszug des Eintrags dieser Beratungsstelle aus dem elektronischen Verzeichnis der Lohnsteuerhilfevereine.</w:t>
      </w:r>
    </w:p>
    <w:p>
      <w:r>
        <w:rPr>
          <w:color w:val="555555"/>
          <w:sz w:val="17"/>
        </w:rPr>
        <w:t xml:space="preserve">Zitiervorschlag: § 24 StBerG</w:t>
      </w:r>
    </w:p>
    <w:p>
      <w:r>
        <w:rPr>
          <w:color w:val="555555"/>
          <w:sz w:val="17"/>
        </w:rPr>
        <w:t xml:space="preserve">Quelle: Bundesamt für Justiz, abgerufen 01.09.2026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https://recht.nulegal.eu/gesetze/StBerG/24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