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164c StBerG — Laufbahngruppenregelungen der Länder</w:t>
      </w:r>
    </w:p>
    <w:p>
      <w:r>
        <w:rPr>
          <w:color w:val="555555"/>
          <w:sz w:val="18"/>
        </w:rPr>
        <w:t xml:space="preserve">Steuerberatungsgesetz</w:t>
      </w:r>
    </w:p>
    <w:p>
      <w:r>
        <w:rPr>
          <w:color w:val="555555"/>
          <w:sz w:val="18"/>
        </w:rPr>
        <w:t xml:space="preserve">Stand: 10.06.2019 (konsolidierte Textfassung, kein amtliches Inkrafttretensdatum)</w:t>
      </w:r>
    </w:p>
    <w:p>
      <w:r>
        <w:t xml:space="preserve">Soweit in diesem Gesetz die Bezeichnung gehobener und höherer Dienst verwendet wird, richtet sich die Zuordnung der Beamten zu einer dieser Laufbahngruppen in den Ländern, die durch landesrechtliche Regelungen die zuvor bezeichneten Laufbahngruppen zusammengefasst oder abweichend bezeichnet haben, nach den Zugangsvoraussetzungen für die Einstellung als Inspektor oder Regierungsrat. Beamte, die durch eine Qualifizierungsmaßnahme die Voraussetzungen für die Verleihung des Amtes eines Oberinspektors erfüllen oder denen auf Grund einer Qualifizierungsmaßnahme ein Amt verliehen worden ist, das vor Verleihung des Amtes eines Oberinspektors durchlaufen werden muss, sind dem gehobenen Dienst, Beamte, die durch eine Qualifizierungsmaßnahme die Voraussetzungen für die Verleihung des Amtes eines Oberregierungsrates erfüllen, sind dem höheren Dienst zuzuordnen.</w:t>
      </w:r>
    </w:p>
    <w:p>
      <w:r>
        <w:rPr>
          <w:color w:val="555555"/>
          <w:sz w:val="17"/>
        </w:rPr>
        <w:t xml:space="preserve">Zitiervorschlag: § 164c StBerG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https://recht.nulegal.eu/gesetze/StBerG/164c</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