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158 StBerG — Durchführungsbestimmungen zu den Vorschriften über Steuerberater, Steuerbevollmächtigte und Berufsausübungsgesellschaften</w:t>
      </w:r>
    </w:p>
    <w:p>
      <w:r>
        <w:rPr>
          <w:color w:val="555555"/>
          <w:sz w:val="18"/>
        </w:rPr>
        <w:t xml:space="preserve">Steuerberatungsgesetz</w:t>
      </w:r>
    </w:p>
    <w:p>
      <w:r>
        <w:rPr>
          <w:color w:val="555555"/>
          <w:sz w:val="18"/>
        </w:rPr>
        <w:t xml:space="preserve">Stand: 01.08.2022 (konsolidierte Textfassung, kein amtliches Inkrafttretensdatum)</w:t>
      </w:r>
    </w:p>
    <w:p>
      <w:r>
        <w:t xml:space="preserve">Die Bundesregierung wird ermächtigt, nach Anhören der Bundessteuerberaterkammer mit Zustimmung des Bundesrates durch Rechtsverordnung Bestimmungen zu erlassen</w:t>
      </w:r>
    </w:p>
    <w:p>
      <w:pPr>
        <w:ind w:left="420"/>
      </w:pPr>
      <w:r>
        <w:t xml:space="preserve">1. über</w:t>
      </w:r>
    </w:p>
    <w:p>
      <w:pPr>
        <w:ind w:left="780"/>
      </w:pPr>
      <w:r>
        <w:t xml:space="preserve">a) das Verfahren bei der Zulassung zur Prüfung, der Befreiung von der Prüfung und der Erteilung verbindlicher Auskünfte, insbesondere über die Einführung von Vordrucken zur Erhebung der gemäß den §§ 36, 37a, 38 und 38a erforderlichen Angaben und Nachweise,</w:t>
      </w:r>
    </w:p>
    <w:p>
      <w:pPr>
        <w:ind w:left="780"/>
      </w:pPr>
      <w:r>
        <w:t xml:space="preserve">b) die Durchführung der Prüfung, insbesondere die Prüfungsgebiete, die schriftliche und mündliche Prüfung, das Überdenken der Prüfungsbewertung,</w:t>
      </w:r>
    </w:p>
    <w:p>
      <w:pPr>
        <w:ind w:left="780"/>
      </w:pPr>
      <w:r>
        <w:t xml:space="preserve">c) das Verfahren bei der Wiederholung der Prüfung,</w:t>
      </w:r>
    </w:p>
    <w:p>
      <w:pPr>
        <w:ind w:left="780"/>
      </w:pPr>
      <w:r>
        <w:t xml:space="preserve">d) das Verfahren der Berufung und Abberufung der Mitglieder des Prüfungsausschusses und ihrer Stellvertreter;</w:t>
      </w:r>
    </w:p>
    <w:p>
      <w:pPr>
        <w:ind w:left="420"/>
      </w:pPr>
      <w:r>
        <w:t xml:space="preserve">2. über die Bestellung;</w:t>
      </w:r>
    </w:p>
    <w:p>
      <w:pPr>
        <w:ind w:left="420"/>
      </w:pPr>
      <w:r>
        <w:t xml:space="preserve">3. über das Verfahren bei der Anerkennung als Berufsausübungsgesellschaft;</w:t>
      </w:r>
    </w:p>
    <w:p>
      <w:pPr>
        <w:ind w:left="420"/>
      </w:pPr>
      <w:r>
        <w:t xml:space="preserve">4. über die mündliche Prüfung im Sinne des § 44, insbesondere über die Prüfungsgebiete, die Befreiung von der Prüfung und das Verfahren bei der Erteilung der Bezeichnung „Landwirtschaftliche Buchstelle“;</w:t>
      </w:r>
    </w:p>
    <w:p>
      <w:pPr>
        <w:ind w:left="420"/>
      </w:pPr>
      <w:r>
        <w:t xml:space="preserve">5. über Einrichtung und Führung des Berufsregisters sowie über Meldepflichten;</w:t>
      </w:r>
    </w:p>
    <w:p>
      <w:pPr>
        <w:ind w:left="420"/>
      </w:pPr>
      <w:r>
        <w:t xml:space="preserve">6. über den Abschluss und die Aufrechterhaltung der Haftpflichtversicherung, den Inhalt, den Umfang und die Ausschlüsse des Versicherungsvertrages sowie über die Mindesthöhe der Deckungssummen.</w:t>
      </w:r>
    </w:p>
    <w:p>
      <w:r>
        <w:rPr>
          <w:color w:val="555555"/>
          <w:sz w:val="17"/>
        </w:rPr>
        <w:t xml:space="preserve">Zitiervorschlag: § 158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