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148 StBerG — Kostenpflicht des Verurteilten</w:t>
      </w:r>
    </w:p>
    <w:p>
      <w:r>
        <w:rPr>
          <w:color w:val="555555"/>
          <w:sz w:val="18"/>
        </w:rPr>
        <w:t xml:space="preserve">Steuerberatungsgesetz</w:t>
      </w:r>
    </w:p>
    <w:p>
      <w:r>
        <w:rPr>
          <w:color w:val="555555"/>
          <w:sz w:val="18"/>
        </w:rPr>
        <w:t xml:space="preserve">Stand: 01.08.2022 (konsolidierte Textfassung, kein amtliches Inkrafttretensdatum)</w:t>
      </w:r>
    </w:p>
    <w:p>
      <w:r>
        <w:t xml:space="preserve">(1) Dem Mitglied der Steuerberaterkammer, das in dem berufsgerichtlichen Verfahren verurteilt wird, sind zugleich die in dem Verfahren entstandenen Kosten ganz oder teilweise aufzuerlegen. Dasselbe gilt, wenn das berufsgerichtliche Verfahren wegen Erlöschens, Rücknahme oder Widerruf der Bestellung eingestellt wird und nach dem Ergebnis des bisherigen Verfahrens die Verhängung einer berufsgerichtlichen Maßnahme gerechtfertigt gewesen wäre; zu den Kosten des berufsgerichtlichen Verfahrens gehören in diesem Fall auch diejenigen, die in einem anschließenden Verfahren zum Zwecke der Beweissicherung (§§ 132 und 133) entstehen.</w:t>
      </w:r>
    </w:p>
    <w:p>
      <w:r>
        <w:t xml:space="preserve">(2) Dem Mitglied der Steuerberaterkammer, das in dem berufsgerichtlichen Verfahren ein Rechtsmittel zurückgenommen oder ohne Erfolg eingelegt hat, sind zugleich die durch dieses Verfahren entstandenen Kosten aufzuerlegen. Hatte das Rechtsmittel teilweise Erfolg, so kann dem Mitglied der Steuerberaterkammer ein angemessener Teil dieser Kosten auferlegt werden.</w:t>
      </w:r>
    </w:p>
    <w:p>
      <w:r>
        <w:t xml:space="preserve">(3) Für die Kosten, die durch einen Antrag auf Wiederaufnahme des durch ein rechtskräftiges Urteil abgeschlossenen Verfahrens verursacht worden sind, ist Absatz 2 entsprechend anzuwenden.</w:t>
      </w:r>
    </w:p>
    <w:p>
      <w:r>
        <w:rPr>
          <w:color w:val="555555"/>
          <w:sz w:val="17"/>
        </w:rPr>
        <w:t xml:space="preserve">Zitiervorschlag: § 148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