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StBerG — Wirkungen des Verbots</w:t>
      </w:r>
    </w:p>
    <w:p>
      <w:r>
        <w:rPr>
          <w:color w:val="555555"/>
          <w:sz w:val="18"/>
        </w:rPr>
        <w:t xml:space="preserve">Steuerberatungsgesetz</w:t>
      </w:r>
    </w:p>
    <w:p>
      <w:r>
        <w:rPr>
          <w:color w:val="555555"/>
          <w:sz w:val="18"/>
        </w:rPr>
        <w:t xml:space="preserve">Stand: 01.08.2022 (konsolidierte Textfassung, kein amtliches Inkrafttretensdatum)</w:t>
      </w:r>
    </w:p>
    <w:p>
      <w:r>
        <w:t xml:space="preserve">(1) Der Beschluß wird mit der Verkündung wirksam.</w:t>
      </w:r>
    </w:p>
    <w:p>
      <w:r>
        <w:t xml:space="preserve">(2) Der Steuerberater oder Steuerbevollmächtigte, gegen den ein Berufsverbot verhängt ist, darf seinen Beruf nicht ausüben. Die Berufsausübungsgesellschaft, gegen die ein Berufsverbot verhängt ist, darf keine geschäftsmäßige Hilfeleistung in Steuersachen erbringen.</w:t>
      </w:r>
    </w:p>
    <w:p>
      <w:r>
        <w:t xml:space="preserve">(3) Das Mitglied der Steuerberaterkammer, gegen das ein Vertretungsverbot (§ 134 Absatz 1) verhängt ist, darf weder als Vertreter oder Beistand vor einem Gericht, vor Behörden, vor einem Schiedsgericht oder gegenüber anderen Personen tätig werden noch Vollmachten oder Untervollmachten erteilen.</w:t>
      </w:r>
    </w:p>
    <w:p>
      <w:r>
        <w:t xml:space="preserve">(4) Das Mitglied der Steuerberaterkammer, gegen das ein Berufs- oder Vertretungsverbot verhängt ist, darf jedoch seine eigenen Angelegenheiten und die Angelegenheiten seiner Angehörigen im Sinne des § 15 der Abgabenordnung wahrnehmen.</w:t>
      </w:r>
    </w:p>
    <w:p>
      <w:r>
        <w:t xml:space="preserve">(5) Die Wirksamkeit von Rechtshandlungen des Mitglieds der Steuerberaterkammer wird durch das Berufs- oder Vertretungsverbot nicht berührt. Das gleiche gilt für Rechtshandlungen, die ihm gegenüber vorgenommen werden.</w:t>
      </w:r>
    </w:p>
    <w:p>
      <w:r>
        <w:rPr>
          <w:color w:val="555555"/>
          <w:sz w:val="17"/>
        </w:rPr>
        <w:t xml:space="preserve">Zitiervorschlag: § 139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