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136 StBerG — Abstimmung über das Verbot</w:t>
      </w:r>
    </w:p>
    <w:p>
      <w:r>
        <w:rPr>
          <w:color w:val="555555"/>
          <w:sz w:val="18"/>
        </w:rPr>
        <w:t xml:space="preserve">Steuerberatungsgesetz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Zur Verhängung des Berufs- oder Vertretungsverbots ist eine Mehrheit von zwei Dritteln der Stimmen erforderlich.</w:t>
      </w:r>
    </w:p>
    <w:p>
      <w:r>
        <w:rPr>
          <w:color w:val="555555"/>
          <w:sz w:val="17"/>
        </w:rPr>
        <w:t xml:space="preserve">Zitiervorschlag: § 136 StBerG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https://recht.nulegal.eu/gesetze/StBerG/136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