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127 StBerG — Berufung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Gegen das Urteil der Kammer für Steuerberater- und Steuerbevollmächtigtensachen beim Landgericht ist die Berufung an den Senat für Steuerberater- und Steuerbevollmächtigtensachen beim Oberlandesgericht zulässig.</w:t>
      </w:r>
    </w:p>
    <w:p>
      <w:r>
        <w:t xml:space="preserve">(2) Die Berufung muß binnen einer Woche nach Verkündung des Urteils bei der Kammer für Steuerberater- und Steuerbevollmächtigtensachen beim Landgericht schriftlich eingelegt werden. Ist das Urteil nicht in Anwesenheit des Mitglieds der Steuerberaterkammer verkündet worden, so beginnt für dieses die Frist mit der Zustellung.</w:t>
      </w:r>
    </w:p>
    <w:p>
      <w:r>
        <w:t xml:space="preserve">(3) Die Berufung kann nur schriftlich gerechtfertigt werden.</w:t>
      </w:r>
    </w:p>
    <w:p>
      <w:r>
        <w:t xml:space="preserve">(4) Die §§ 121 und 123 bis 125 sind auf das Berufungsverfahren sinngemäß anzuwenden; hierbei lässt § 121 die sinngemäße Anwendung des § 329 Absatz 1 der Strafprozessordnung unberührt.</w:t>
      </w:r>
    </w:p>
    <w:p>
      <w:r>
        <w:rPr>
          <w:color w:val="555555"/>
          <w:sz w:val="17"/>
        </w:rPr>
        <w:t xml:space="preserve">Zitiervorschlag: § 127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