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StBerG — Inhalt der Anschuldigungsschrift</w:t>
      </w:r>
    </w:p>
    <w:p>
      <w:r>
        <w:rPr>
          <w:color w:val="555555"/>
          <w:sz w:val="18"/>
        </w:rPr>
        <w:t xml:space="preserve">Steuerberatungsgesetz</w:t>
      </w:r>
    </w:p>
    <w:p>
      <w:r>
        <w:rPr>
          <w:color w:val="555555"/>
          <w:sz w:val="18"/>
        </w:rPr>
        <w:t xml:space="preserve">Stand: 01.08.2022 (konsolidierte Textfassung, kein amtliches Inkrafttretensdatum)</w:t>
      </w:r>
    </w:p>
    <w:p>
      <w:r>
        <w:t xml:space="preserve">In der Anschuldigungsschrift (§ 114 dieses Gesetzes sowie § 207 Abs. 3 der Strafprozeßordnung) ist die dem Mitglied der Steuerberaterkammer zur Last gelegte Pflichtverletzung unter Anführung der sie begründenden Tatsache zu bezeichnen (Anschuldigungssatz). Ferner sind die Beweismittel anzugeben, wenn in der Hauptverhandlung Beweise erhoben werden sollen. Die Anschuldigungsschrift enthält den Antrag, das Hauptverfahren vor der Kammer für Steuerberater- und Steuerbevollmächtigtensachen beim Landgericht zu eröffnen.</w:t>
      </w:r>
    </w:p>
    <w:p>
      <w:r>
        <w:rPr>
          <w:color w:val="555555"/>
          <w:sz w:val="17"/>
        </w:rPr>
        <w:t xml:space="preserve">Zitiervorschlag: § 117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