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StBPPV — Sperrung eines Nutzerkontos</w:t>
      </w:r>
    </w:p>
    <w:p>
      <w:r>
        <w:rPr>
          <w:color w:val="555555"/>
          <w:sz w:val="18"/>
        </w:rPr>
        <w:t xml:space="preserve">Steuerberaterplattform- und -postfachverordnung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Sobald der Eintrag zu einer Person oder einer Berufsausübungsgesellschaft aus dem Berufsregister gelöscht wurde, übermittelt die Steuerberaterkammer der Bundessteuerberaterkammer unverzüglich</w:t>
      </w:r>
    </w:p>
    <w:p>
      <w:pPr>
        <w:ind w:left="420"/>
      </w:pPr>
      <w:r>
        <w:t xml:space="preserve">1. den Familiennamen und den oder die Vornamen sowie eine zustellungsfähige Anschrift dieser Person oder</w:t>
      </w:r>
    </w:p>
    <w:p>
      <w:pPr>
        <w:ind w:left="420"/>
      </w:pPr>
      <w:r>
        <w:t xml:space="preserve">2. den Namen oder die Firma sowie die Rechtsform und eine zustellungsfähige Anschrift dieser Berufsausübungsgesellschaft.</w:t>
      </w:r>
    </w:p>
    <w:p>
      <w:r>
        <w:t xml:space="preserve">(2) Die Bundessteuerberaterkammer sperrt in den Fällen des Absatzes 1 das Nutzerkonto der betreffenden Person oder Berufsausübungsgesellschaft auf der Steuerberaterplattform. Nach der Sperrung des Nutzerkontos besteht zu diesem kein Zugang mehr. Die Zugangsberechtigung für Praxisabwickler und Praxistreuhänder nach § 7 bleibt unberührt.</w:t>
      </w:r>
    </w:p>
    <w:p>
      <w:r>
        <w:t xml:space="preserve">(3) Die Absätze 1 und 2 gelten nicht, wenn der Inhaber eines Nutzerkontos von einer Steuerberaterkammer in eine andere wechselt.</w:t>
      </w:r>
    </w:p>
    <w:p>
      <w:r>
        <w:rPr>
          <w:color w:val="555555"/>
          <w:sz w:val="17"/>
        </w:rPr>
        <w:t xml:space="preserve">Zitiervorschlag: § 9 StBPPV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https://recht.nulegal.eu/gesetze/StBPPV/9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