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StBPPV — Digitale Steuerberateridentität</w:t>
      </w:r>
    </w:p>
    <w:p>
      <w:r>
        <w:rPr>
          <w:color w:val="555555"/>
          <w:sz w:val="18"/>
        </w:rPr>
        <w:t xml:space="preserve">Steuerberaterplattform- und -postfachverordnung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Steuerberater, Steuerbevollmächtigte und Berufsausübungsgesellschaften erhalten auf der Steuerberaterplattform ein Nutzerkonto, über das ihre Identität und ihre Berufsträgereigenschaft bereitgestellt wird (digitale Steuerberateridentität).</w:t>
      </w:r>
    </w:p>
    <w:p>
      <w:r>
        <w:t xml:space="preserve">(2) Die digitale Steuerberateridentität wird für die besonderen elektronischen Steuerberaterpostfächer und die weiteren an die Steuerberaterplattform angeschlossenen Dienste bereitgestellt.</w:t>
      </w:r>
    </w:p>
    <w:p>
      <w:r>
        <w:rPr>
          <w:color w:val="555555"/>
          <w:sz w:val="17"/>
        </w:rPr>
        <w:t xml:space="preserve">Zitiervorschlag: § 5 StBPPV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https://recht.nulegal.eu/gesetze/StBPPV/5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