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Inhaltsübersicht StBGebV — Inhaltsübersicht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Erster AbschnittAllgemeine Vorschriften</w:t>
      </w:r>
    </w:p>
    <w:p>
      <w:r>
        <w:rPr>
          <w:rFonts w:ascii="Courier New" w:hAnsi="Courier New"/>
          <w:sz w:val="17"/>
        </w:rPr>
        <w:t xml:space="preserve">§ 1    Anwendungsbereich</w:t>
      </w:r>
    </w:p>
    <w:p>
      <w:r>
        <w:rPr>
          <w:rFonts w:ascii="Courier New" w:hAnsi="Courier New"/>
          <w:sz w:val="17"/>
        </w:rPr>
        <w:t xml:space="preserve">§ 2    Sinngemäße Anwendung der Verordnung</w:t>
      </w:r>
    </w:p>
    <w:p>
      <w:r>
        <w:rPr>
          <w:rFonts w:ascii="Courier New" w:hAnsi="Courier New"/>
          <w:sz w:val="17"/>
        </w:rPr>
        <w:t xml:space="preserve">§ 3    Auslagen</w:t>
      </w:r>
    </w:p>
    <w:p>
      <w:r>
        <w:rPr>
          <w:rFonts w:ascii="Courier New" w:hAnsi="Courier New"/>
          <w:sz w:val="17"/>
        </w:rPr>
        <w:t xml:space="preserve">§ 4    Vergütungsvereinbarung</w:t>
      </w:r>
    </w:p>
    <w:p>
      <w:r>
        <w:rPr>
          <w:rFonts w:ascii="Courier New" w:hAnsi="Courier New"/>
          <w:sz w:val="17"/>
        </w:rPr>
        <w:t xml:space="preserve">§ 4a    Unterschreiten der gesetzlichen Vergütung</w:t>
      </w:r>
    </w:p>
    <w:p>
      <w:r>
        <w:rPr>
          <w:rFonts w:ascii="Courier New" w:hAnsi="Courier New"/>
          <w:sz w:val="17"/>
        </w:rPr>
        <w:t xml:space="preserve">§ 4b    Fehlerhafte Vergütungsvereinbarung</w:t>
      </w:r>
    </w:p>
    <w:p>
      <w:r>
        <w:rPr>
          <w:rFonts w:ascii="Courier New" w:hAnsi="Courier New"/>
          <w:sz w:val="17"/>
        </w:rPr>
        <w:t xml:space="preserve">§ 5    Mehrere Steuerberater</w:t>
      </w:r>
    </w:p>
    <w:p>
      <w:r>
        <w:rPr>
          <w:rFonts w:ascii="Courier New" w:hAnsi="Courier New"/>
          <w:sz w:val="17"/>
        </w:rPr>
        <w:t xml:space="preserve">§ 6    Mehrere Auftraggeber</w:t>
      </w:r>
    </w:p>
    <w:p>
      <w:r>
        <w:rPr>
          <w:rFonts w:ascii="Courier New" w:hAnsi="Courier New"/>
          <w:sz w:val="17"/>
        </w:rPr>
        <w:t xml:space="preserve">§ 7    Fälligkeit</w:t>
      </w:r>
    </w:p>
    <w:p>
      <w:r>
        <w:rPr>
          <w:rFonts w:ascii="Courier New" w:hAnsi="Courier New"/>
          <w:sz w:val="17"/>
        </w:rPr>
        <w:t xml:space="preserve">§ 8    Vorschuß</w:t>
      </w:r>
    </w:p>
    <w:p>
      <w:r>
        <w:rPr>
          <w:rFonts w:ascii="Courier New" w:hAnsi="Courier New"/>
          <w:sz w:val="17"/>
        </w:rPr>
        <w:t xml:space="preserve">§ 9    Berechnung</w:t>
      </w:r>
    </w:p>
    <w:p>
      <w:r>
        <w:t xml:space="preserve">Zweiter AbschnittGebührenberechnung</w:t>
      </w:r>
    </w:p>
    <w:p>
      <w:r>
        <w:rPr>
          <w:rFonts w:ascii="Courier New" w:hAnsi="Courier New"/>
          <w:sz w:val="17"/>
        </w:rPr>
        <w:t xml:space="preserve">§ 10    Wertgebühren</w:t>
      </w:r>
    </w:p>
    <w:p>
      <w:r>
        <w:rPr>
          <w:rFonts w:ascii="Courier New" w:hAnsi="Courier New"/>
          <w:sz w:val="17"/>
        </w:rPr>
        <w:t xml:space="preserve">§ 11    Rahmengebühren</w:t>
      </w:r>
    </w:p>
    <w:p>
      <w:r>
        <w:rPr>
          <w:rFonts w:ascii="Courier New" w:hAnsi="Courier New"/>
          <w:sz w:val="17"/>
        </w:rPr>
        <w:t xml:space="preserve">§ 12    Abgeltungsbereich der Gebühren</w:t>
      </w:r>
    </w:p>
    <w:p>
      <w:r>
        <w:rPr>
          <w:rFonts w:ascii="Courier New" w:hAnsi="Courier New"/>
          <w:sz w:val="17"/>
        </w:rPr>
        <w:t xml:space="preserve">§ 13    Zeitgebühr</w:t>
      </w:r>
    </w:p>
    <w:p>
      <w:r>
        <w:rPr>
          <w:rFonts w:ascii="Courier New" w:hAnsi="Courier New"/>
          <w:sz w:val="17"/>
        </w:rPr>
        <w:t xml:space="preserve">§ 14    (weggefallen)</w:t>
      </w:r>
    </w:p>
    <w:p>
      <w:r>
        <w:t xml:space="preserve">Dritter AbschnittUmsatzsteuer, Ersatz von Auslagen</w:t>
      </w:r>
    </w:p>
    <w:p>
      <w:r>
        <w:rPr>
          <w:rFonts w:ascii="Courier New" w:hAnsi="Courier New"/>
          <w:sz w:val="17"/>
        </w:rPr>
        <w:t xml:space="preserve">§ 15    Umsatzsteuer</w:t>
      </w:r>
    </w:p>
    <w:p>
      <w:r>
        <w:rPr>
          <w:rFonts w:ascii="Courier New" w:hAnsi="Courier New"/>
          <w:sz w:val="17"/>
        </w:rPr>
        <w:t xml:space="preserve">§ 16    Entgelte für Post- und Telekommunikationsdienstleistungen</w:t>
      </w:r>
    </w:p>
    <w:p>
      <w:r>
        <w:rPr>
          <w:rFonts w:ascii="Courier New" w:hAnsi="Courier New"/>
          <w:sz w:val="17"/>
        </w:rPr>
        <w:t xml:space="preserve">§ 17    Dokumentenpauschale</w:t>
      </w:r>
    </w:p>
    <w:p>
      <w:r>
        <w:rPr>
          <w:rFonts w:ascii="Courier New" w:hAnsi="Courier New"/>
          <w:sz w:val="17"/>
        </w:rPr>
        <w:t xml:space="preserve">§ 18    Geschäftsreisen</w:t>
      </w:r>
    </w:p>
    <w:p>
      <w:r>
        <w:rPr>
          <w:rFonts w:ascii="Courier New" w:hAnsi="Courier New"/>
          <w:sz w:val="17"/>
        </w:rPr>
        <w:t xml:space="preserve">§ 19    Reisen zur Ausführung mehrerer Geschäfte</w:t>
      </w:r>
    </w:p>
    <w:p>
      <w:r>
        <w:rPr>
          <w:rFonts w:ascii="Courier New" w:hAnsi="Courier New"/>
          <w:sz w:val="17"/>
        </w:rPr>
        <w:t xml:space="preserve">§ 20    Verlegung der beruflichen Niederlassung</w:t>
      </w:r>
    </w:p>
    <w:p>
      <w:r>
        <w:t xml:space="preserve">Vierter AbschnittGebühren für die Beratung und für die Hilfeleistung bei der Erfüllung allgemeiner Steuerpflichten</w:t>
      </w:r>
    </w:p>
    <w:p>
      <w:r>
        <w:rPr>
          <w:rFonts w:ascii="Courier New" w:hAnsi="Courier New"/>
          <w:sz w:val="17"/>
        </w:rPr>
        <w:t xml:space="preserve">§ 21    Rat, Auskunft, Erstberatung</w:t>
      </w:r>
    </w:p>
    <w:p>
      <w:r>
        <w:rPr>
          <w:rFonts w:ascii="Courier New" w:hAnsi="Courier New"/>
          <w:sz w:val="17"/>
        </w:rPr>
        <w:t xml:space="preserve">§ 22    Gutachten und Antrag auf verbindliche Auskunft</w:t>
      </w:r>
    </w:p>
    <w:p>
      <w:r>
        <w:rPr>
          <w:rFonts w:ascii="Courier New" w:hAnsi="Courier New"/>
          <w:sz w:val="17"/>
        </w:rPr>
        <w:t xml:space="preserve">§ 23    Sonstige Einzeltätigkeiten</w:t>
      </w:r>
    </w:p>
    <w:p>
      <w:r>
        <w:rPr>
          <w:rFonts w:ascii="Courier New" w:hAnsi="Courier New"/>
          <w:sz w:val="17"/>
        </w:rPr>
        <w:t xml:space="preserve">§ 24    Steuererklärungen</w:t>
      </w:r>
    </w:p>
    <w:p>
      <w:r>
        <w:rPr>
          <w:rFonts w:ascii="Courier New" w:hAnsi="Courier New"/>
          <w:sz w:val="17"/>
        </w:rPr>
        <w:t xml:space="preserve">§ 25    Ermittlung des Überschusses der Betriebseinnahmen über die Betriebsausgaben</w:t>
      </w:r>
    </w:p>
    <w:p>
      <w:r>
        <w:rPr>
          <w:rFonts w:ascii="Courier New" w:hAnsi="Courier New"/>
          <w:sz w:val="17"/>
        </w:rPr>
        <w:t xml:space="preserve">§ 26    Ermittlung des Gewinns aus Land- und Forstwirtschaft nach Durchschnittsätzen</w:t>
      </w:r>
    </w:p>
    <w:p>
      <w:r>
        <w:rPr>
          <w:rFonts w:ascii="Courier New" w:hAnsi="Courier New"/>
          <w:sz w:val="17"/>
        </w:rPr>
        <w:t xml:space="preserve">§ 27    Ermittlung des Überschusses der Einnahmen über die Werbungskosten</w:t>
      </w:r>
    </w:p>
    <w:p>
      <w:r>
        <w:rPr>
          <w:rFonts w:ascii="Courier New" w:hAnsi="Courier New"/>
          <w:sz w:val="17"/>
        </w:rPr>
        <w:t xml:space="preserve">§ 28    Prüfung von Steuerbescheiden</w:t>
      </w:r>
    </w:p>
    <w:p>
      <w:r>
        <w:rPr>
          <w:rFonts w:ascii="Courier New" w:hAnsi="Courier New"/>
          <w:sz w:val="17"/>
        </w:rPr>
        <w:t xml:space="preserve">§ 29    Teilnahme an Prüfungen und Nachschauen</w:t>
      </w:r>
    </w:p>
    <w:p>
      <w:r>
        <w:rPr>
          <w:rFonts w:ascii="Courier New" w:hAnsi="Courier New"/>
          <w:sz w:val="17"/>
        </w:rPr>
        <w:t xml:space="preserve">§ 30    Selbstanzeige</w:t>
      </w:r>
    </w:p>
    <w:p>
      <w:r>
        <w:rPr>
          <w:rFonts w:ascii="Courier New" w:hAnsi="Courier New"/>
          <w:sz w:val="17"/>
        </w:rPr>
        <w:t xml:space="preserve">§ 31    Besprechungen</w:t>
      </w:r>
    </w:p>
    <w:p>
      <w:r>
        <w:t xml:space="preserve">Fünfter AbschnittGebühren für die Hilfeleistung bei der Erfüllung steuerlicher Buchführungs- und Aufzeichnungspflichten</w:t>
      </w:r>
    </w:p>
    <w:p>
      <w:r>
        <w:rPr>
          <w:rFonts w:ascii="Courier New" w:hAnsi="Courier New"/>
          <w:sz w:val="17"/>
        </w:rPr>
        <w:t xml:space="preserve">§ 32    Einrichtung einer Buchführung</w:t>
      </w:r>
    </w:p>
    <w:p>
      <w:r>
        <w:rPr>
          <w:rFonts w:ascii="Courier New" w:hAnsi="Courier New"/>
          <w:sz w:val="17"/>
        </w:rPr>
        <w:t xml:space="preserve">§ 33    Buchführung</w:t>
      </w:r>
    </w:p>
    <w:p>
      <w:r>
        <w:rPr>
          <w:rFonts w:ascii="Courier New" w:hAnsi="Courier New"/>
          <w:sz w:val="17"/>
        </w:rPr>
        <w:t xml:space="preserve">§ 34    Lohnbuchführung</w:t>
      </w:r>
    </w:p>
    <w:p>
      <w:r>
        <w:rPr>
          <w:rFonts w:ascii="Courier New" w:hAnsi="Courier New"/>
          <w:sz w:val="17"/>
        </w:rPr>
        <w:t xml:space="preserve">§ 35    Abschlußarbeiten</w:t>
      </w:r>
    </w:p>
    <w:p>
      <w:r>
        <w:rPr>
          <w:rFonts w:ascii="Courier New" w:hAnsi="Courier New"/>
          <w:sz w:val="17"/>
        </w:rPr>
        <w:t xml:space="preserve">§ 36    Steuerliches Revisionswesen</w:t>
      </w:r>
    </w:p>
    <w:p>
      <w:r>
        <w:rPr>
          <w:rFonts w:ascii="Courier New" w:hAnsi="Courier New"/>
          <w:sz w:val="17"/>
        </w:rPr>
        <w:t xml:space="preserve">§ 37    Vermögensstatus, Finanzstatus für steuerliche Zwecke</w:t>
      </w:r>
    </w:p>
    <w:p>
      <w:r>
        <w:rPr>
          <w:rFonts w:ascii="Courier New" w:hAnsi="Courier New"/>
          <w:sz w:val="17"/>
        </w:rPr>
        <w:t xml:space="preserve">§ 38    Erteilung von Bescheinigungen</w:t>
      </w:r>
    </w:p>
    <w:p>
      <w:r>
        <w:rPr>
          <w:rFonts w:ascii="Courier New" w:hAnsi="Courier New"/>
          <w:sz w:val="17"/>
        </w:rPr>
        <w:t xml:space="preserve">§ 39    Buchführungs- und Abschlußarbeiten für land- und forstwirtschaftliche Betriebe</w:t>
      </w:r>
    </w:p>
    <w:p>
      <w:r>
        <w:t xml:space="preserve">Sechster AbschnittVergütung für die Vertretung in außergerichtlichen Rechtsbehelfsverfahren, gerichtlichen und anderen Verfahren</w:t>
      </w:r>
    </w:p>
    <w:p>
      <w:r>
        <w:rPr>
          <w:rFonts w:ascii="Courier New" w:hAnsi="Courier New"/>
          <w:sz w:val="17"/>
        </w:rPr>
        <w:t xml:space="preserve">§ 40    Anwendung des Rechtsanwaltsvergütungsgesetzes</w:t>
      </w:r>
    </w:p>
    <w:p>
      <w:r>
        <w:t xml:space="preserve">Siebenter AbschnittÜbergangsvorschrift</w:t>
      </w:r>
    </w:p>
    <w:p>
      <w:r>
        <w:rPr>
          <w:rFonts w:ascii="Courier New" w:hAnsi="Courier New"/>
          <w:sz w:val="17"/>
        </w:rPr>
        <w:t xml:space="preserve">§ 41    Berechnung der Vergütung bei Änderungen dieser Verordnung</w:t>
      </w:r>
    </w:p>
    <w:p>
      <w:r>
        <w:rPr>
          <w:color w:val="555555"/>
          <w:sz w:val="17"/>
        </w:rPr>
        <w:t xml:space="preserve">Zitiervorschlag: Inhaltsübersicht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https://recht.nulegal.eu/gesetze/StBGebV/inhaltsuebersicht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