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StBGebV</w:t>
      </w:r>
    </w:p>
    <w:p>
      <w:r>
        <w:rPr>
          <w:color w:val="555555"/>
          <w:sz w:val="18"/>
        </w:rPr>
        <w:t xml:space="preserve">Steuerberatervergütungsverordnung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64 des Steuerberatungsgesetzes in der Fassung der Bekanntmachung vom 4. November 1975 (BGBl. I S. 2735) wird nach Anhörung der Bundessteuerberaterkammer mit Zustimmung des Bundesrates verordnet:</w:t>
      </w:r>
    </w:p>
    <w:p>
      <w:r>
        <w:rPr>
          <w:color w:val="555555"/>
          <w:sz w:val="17"/>
        </w:rPr>
        <w:t xml:space="preserve">Zitiervorschlag: Eingangsformel StBGebV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https://recht.nulegal.eu/gesetze/StBGebV/eingangsformel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