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StBGebV — Mehrere Auftraggeber</w:t>
      </w:r>
    </w:p>
    <w:p>
      <w:r>
        <w:rPr>
          <w:color w:val="555555"/>
          <w:sz w:val="18"/>
        </w:rPr>
        <w:t xml:space="preserve">Steuerberatervergütungsverordnung</w:t>
      </w:r>
    </w:p>
    <w:p>
      <w:r>
        <w:rPr>
          <w:color w:val="555555"/>
          <w:sz w:val="18"/>
        </w:rPr>
        <w:t xml:space="preserve">Stand: 01.08.2022 (konsolidierte Textfassung, kein amtliches Inkrafttretensdatum)</w:t>
      </w:r>
    </w:p>
    <w:p>
      <w:r>
        <w:t xml:space="preserve">(1) Wird der Steuerberater in derselben Angelegenheit für mehrere Auftraggeber tätig, so erhält er die Gebühren nur einmal.</w:t>
      </w:r>
    </w:p>
    <w:p>
      <w:r>
        <w:t xml:space="preserve">(2) Jeder Auftraggeber schuldet dem Steuerberater die Gebühren und Auslagen, die er schulden würde, wenn der Steuerberater nur in seinem Auftrag tätig geworden wäre. Der Steuerberater kann aber insgesamt nicht mehr fordern als die nach Absatz 1 berechneten Gebühren und die insgesamt entstandenen Auslagen.</w:t>
      </w:r>
    </w:p>
    <w:p>
      <w:r>
        <w:rPr>
          <w:color w:val="555555"/>
          <w:sz w:val="17"/>
        </w:rPr>
        <w:t xml:space="preserve">Zitiervorschlag: § 6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