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StBGebV — Erteilung von Bescheinigungen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Steuerberater erhält für die Erteilung einer Bescheinigung über die Beachtung steuerrechtlicher Vorschriften in Vermögensübersichten und Erfolgsrechnungen 1 Zehntel bis 6 Zehntel einer vollen Gebühr nach Tabelle B (Anlage 2). Der Gegenstandswert bemißt sich nach § 35 Abs. 2.</w:t>
      </w:r>
    </w:p>
    <w:p>
      <w:r>
        <w:t xml:space="preserve">(2) Der Steuerberater erhält für die Mitwirkung an der Erteilung von Steuerbescheinigungen die Zeitgebühr.</w:t>
      </w:r>
    </w:p>
    <w:p>
      <w:r>
        <w:rPr>
          <w:color w:val="555555"/>
          <w:sz w:val="17"/>
        </w:rPr>
        <w:t xml:space="preserve">Zitiervorschlag: § 38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