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StBGebV — Buchführung</w:t>
      </w:r>
    </w:p>
    <w:p>
      <w:r>
        <w:rPr>
          <w:color w:val="555555"/>
          <w:sz w:val="18"/>
        </w:rPr>
        <w:t xml:space="preserve">Steuerberatervergütungsverordnung</w:t>
      </w:r>
    </w:p>
    <w:p>
      <w:r>
        <w:rPr>
          <w:color w:val="555555"/>
          <w:sz w:val="18"/>
        </w:rPr>
        <w:t xml:space="preserve">Stand: 01.07.2025 (konsolidierte Textfassung, kein amtliches Inkrafttretensdatum)</w:t>
      </w:r>
    </w:p>
    <w:p>
      <w:r>
        <w:rPr>
          <w:rFonts w:ascii="Courier New" w:hAnsi="Courier New"/>
          <w:sz w:val="17"/>
        </w:rPr>
        <w:t xml:space="preserve">(1)    Für die Buchführung oder das Führen steuerlicher Aufzeichnungen einschließlich des Kontierens der Belege beträgt die Monatsgebühr    2/10 bis 12/10</w:t>
      </w:r>
    </w:p>
    <w:p>
      <w:r>
        <w:rPr>
          <w:rFonts w:ascii="Courier New" w:hAnsi="Courier New"/>
          <w:sz w:val="17"/>
        </w:rPr>
        <w:t xml:space="preserve">    einer vollen Gebühr nach Tabelle C (Anlage 3).    </w:t>
      </w:r>
    </w:p>
    <w:p>
      <w:r>
        <w:rPr>
          <w:rFonts w:ascii="Courier New" w:hAnsi="Courier New"/>
          <w:sz w:val="17"/>
        </w:rPr>
        <w:t xml:space="preserve">(2)    Für das Kontieren der Belege beträgt die Monatsgebühr    1/10 bis 6/10</w:t>
      </w:r>
    </w:p>
    <w:p>
      <w:r>
        <w:rPr>
          <w:rFonts w:ascii="Courier New" w:hAnsi="Courier New"/>
          <w:sz w:val="17"/>
        </w:rPr>
        <w:t xml:space="preserve">    einer vollen Gebühr nach Tabelle C (Anlage 3).    </w:t>
      </w:r>
    </w:p>
    <w:p>
      <w:r>
        <w:rPr>
          <w:rFonts w:ascii="Courier New" w:hAnsi="Courier New"/>
          <w:sz w:val="17"/>
        </w:rPr>
        <w:t xml:space="preserve">(3)    Für die Buchführung oder das Führen steuerlicher Aufzeichnungen nach vom Auftraggeber kontierten Belegen oder erstellten Kontierungsunterlagen beträgt die Monatsgebühr    1/10 bis 6/10</w:t>
      </w:r>
    </w:p>
    <w:p>
      <w:r>
        <w:rPr>
          <w:rFonts w:ascii="Courier New" w:hAnsi="Courier New"/>
          <w:sz w:val="17"/>
        </w:rPr>
        <w:t xml:space="preserve">    einer vollen Gebühr nach Tabelle C (Anlage 3).    </w:t>
      </w:r>
    </w:p>
    <w:p>
      <w:r>
        <w:t xml:space="preserve">(4) Für die Buchführung oder das Führen steuerlicher Aufzeichnungen nach vom Auftraggeber erstellten Eingaben für die Datenverarbeitung und mit beim Auftraggeber eingesetzten Datenverarbeitungsprogrammen des Steuerberaters erhält der Steuerberater neben der Vergütung für die Datenverarbeitung und für den Einsatz der Datenverarbeitungsprogramme eine Monatsgebühr von 1/20 bis 10/20 einer vollen Gebühr nach Tabelle C (Anlage 3).</w:t>
      </w:r>
    </w:p>
    <w:p>
      <w:r>
        <w:rPr>
          <w:rFonts w:ascii="Courier New" w:hAnsi="Courier New"/>
          <w:sz w:val="17"/>
        </w:rPr>
        <w:t xml:space="preserve">(5)    Für die laufende Überwachung der Buchführung oder der steuerlichen Aufzeichnungen des Auftraggebers beträgt die Monatsgebühr    1/10 bis 6/10</w:t>
      </w:r>
    </w:p>
    <w:p>
      <w:r>
        <w:rPr>
          <w:rFonts w:ascii="Courier New" w:hAnsi="Courier New"/>
          <w:sz w:val="17"/>
        </w:rPr>
        <w:t xml:space="preserve">    einer vollen Gebühr nach Tabelle C (Anlage 3).    </w:t>
      </w:r>
    </w:p>
    <w:p>
      <w:r>
        <w:t xml:space="preserve">(6) Gegenstandswert ist der jeweils höhere Betrag, der sich</w:t>
      </w:r>
    </w:p>
    <w:p>
      <w:pPr>
        <w:ind w:left="420"/>
      </w:pPr>
      <w:r>
        <w:t xml:space="preserve">1. in den Fällen der Gewinnermittlung nach § 4 Absatz 1, auch in Verbindung mit § 5 Absatz 1, des Einkommensteuergesetzes aus der Summe des Aufwands oder aus dem Jahresumsatz ergibt, wobei Jahresumsatz die Summe der Umsatzerlöse zuzüglich sonstiger betrieblicher Erträge, sonstiger Zinsen und vergleichbarer Erträge ist,</w:t>
      </w:r>
    </w:p>
    <w:p>
      <w:pPr>
        <w:ind w:left="420"/>
      </w:pPr>
      <w:r>
        <w:t xml:space="preserve">2. in den Fällen der Gewinnermittlung nach § 4 Absatz 3 des Einkommensteuergesetzes aus der Summe der Betriebseinnahmen oder der Summe der Betriebsausgaben ergibt, oder</w:t>
      </w:r>
    </w:p>
    <w:p>
      <w:pPr>
        <w:ind w:left="420"/>
      </w:pPr>
      <w:r>
        <w:t xml:space="preserve">3. in den Fällen der Überschussermittlung nach § 2 Absatz 2 Nummer 2 des Einkommensteuergesetzes aus der Summe der Einnahmen oder der Summe der Werbungskosten ergibt.</w:t>
      </w:r>
    </w:p>
    <w:p>
      <w:r>
        <w:t xml:space="preserve">(7) Für die Hilfeleistung bei sonstigen Tätigkeiten im Zusammenhang mit der Buchführung oder dem Führen steuerlicher Aufzeichnungen erhält der Steuerberater die Zeitgebühr.</w:t>
      </w:r>
    </w:p>
    <w:p>
      <w:r>
        <w:t xml:space="preserve">(8) Mit der Gebühr nach den Absätzen 1, 3 und 4 sind die Gebühren für die Umsatzsteuervoranmeldung (§ 24 Abs. 1 Nr. 7) abgegolten.</w:t>
      </w:r>
    </w:p>
    <w:p>
      <w:r>
        <w:rPr>
          <w:color w:val="555555"/>
          <w:sz w:val="17"/>
        </w:rPr>
        <w:t xml:space="preserve">Zitiervorschlag: § 33 StBGebV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https://recht.nulegal.eu/gesetze/StBGebV/33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