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StBGebV — Selbstanzeige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Tätigkeit im Verfahren der Selbstanzeige (§§ 371 und 378 Absatz 3 der Abgabenordnung) einschließlich der Ermittlungen zur Berichtigung, Ergänzung oder Nachholung der Angaben erhält der Steuerberater 10/10 bis 30/10 einer vollen Gebühr nach Tabelle A (Anlage 1).</w:t>
      </w:r>
    </w:p>
    <w:p>
      <w:r>
        <w:t xml:space="preserve">(2) Der Gegenstandswert bestimmt sich nach der Summe der berichtigten, ergänzten und nachgeholten Angaben, er beträgt jedoch mindestens 8 000 Euro.</w:t>
      </w:r>
    </w:p>
    <w:p>
      <w:r>
        <w:rPr>
          <w:color w:val="555555"/>
          <w:sz w:val="17"/>
        </w:rPr>
        <w:t xml:space="preserve">Zitiervorschlag: § 30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