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StBGebV — Geschäftsreisen</w:t>
      </w:r>
    </w:p>
    <w:p>
      <w:r>
        <w:rPr>
          <w:color w:val="555555"/>
          <w:sz w:val="18"/>
        </w:rPr>
        <w:t xml:space="preserve">Steuerberatervergütungsverordnung</w:t>
      </w:r>
    </w:p>
    <w:p>
      <w:r>
        <w:rPr>
          <w:color w:val="555555"/>
          <w:sz w:val="18"/>
        </w:rPr>
        <w:t xml:space="preserve">Stand: 01.07.2025 (konsolidierte Textfassung, kein amtliches Inkrafttretensdatum)</w:t>
      </w:r>
    </w:p>
    <w:p>
      <w:r>
        <w:t xml:space="preserve">(1) Für Geschäftsreisen sind dem Steuerberater als Reisekosten die Fahrtkosten und die Übernachtungskosten zu erstatten; ferner erhält er ein Tage- und Abwesenheitsgeld. Eine Geschäftsreise liegt vor, wenn das Reiseziel außerhalb der Gemeinde liegt, in der sich die Kanzlei oder die Wohnung des Steuerberaters befindet.</w:t>
      </w:r>
    </w:p>
    <w:p>
      <w:r>
        <w:t xml:space="preserve">(2) Als Fahrtkosten sind zu erstatten:</w:t>
      </w:r>
    </w:p>
    <w:p>
      <w:pPr>
        <w:ind w:left="420"/>
      </w:pPr>
      <w:r>
        <w:t xml:space="preserve">1. bei Benutzung eines eigenen Kraftfahrzeugs zur Abgeltung der Anschaffungs-, Unterhaltungs- und Betriebskosten sowie der Abnutzung des Kraftfahrzeugs 0,42 Euro für jeden gefahrenen Kilometer zuzüglich der durch die Benutzung des Kraftfahrzeugs aus Anlaß der Geschäftsreise regelmäßig anfallenden baren Auslagen, insbesondere der Parkgebühren,</w:t>
      </w:r>
    </w:p>
    <w:p>
      <w:pPr>
        <w:ind w:left="420"/>
      </w:pPr>
      <w:r>
        <w:t xml:space="preserve">2. bei Benutzung anderer Verkehrsmittel die tatsächlichen Aufwendungen, soweit sie angemessen sind.</w:t>
      </w:r>
    </w:p>
    <w:p>
      <w:r>
        <w:t xml:space="preserve">(3) Als Tage- und Abwesenheitsgeld erhält der Steuerberater bei einer Geschäftsreise von nicht mehr als 4 Stunden 30 Euro, von mehr als 4 bis 8 Stunden 50 Euro und von mehr als 8 Stunden 80 Euro; bei Auslandsreisen kann zu diesen Beträgen ein Zuschlag von 50 Prozent berechnet werden. Die Übernachtungskosten sind in Höhe der tatsächlichen Aufwendungen zu erstatten, soweit sie angemessen sind.</w:t>
      </w:r>
    </w:p>
    <w:p>
      <w:r>
        <w:rPr>
          <w:color w:val="555555"/>
          <w:sz w:val="17"/>
        </w:rPr>
        <w:t xml:space="preserve">Zitiervorschlag: § 18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