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StBDV — Anerkennung anderer Berufshaftpflichtversicherungen</w:t>
      </w:r>
    </w:p>
    <w:p>
      <w:r>
        <w:rPr>
          <w:color w:val="555555"/>
          <w:sz w:val="18"/>
        </w:rPr>
        <w:t xml:space="preserve">Verordnung zur Durchführung der Vorschriften über Steuerberater, Steuerbevollmächtigte und Berufsausübungsgesellschaften</w:t>
      </w:r>
    </w:p>
    <w:p>
      <w:r>
        <w:rPr>
          <w:color w:val="555555"/>
          <w:sz w:val="18"/>
        </w:rPr>
        <w:t xml:space="preserve">Stand: 31.12.2024 (konsolidierte Textfassung, kein amtliches Inkrafttretensdatum)</w:t>
      </w:r>
    </w:p>
    <w:p>
      <w:r>
        <w:t xml:space="preserve">(1) Ist eine versicherungspflichtige Person zugleich als Rechtsanwalt, niedergelassener europäischer Rechtsanwalt, Wirtschaftsprüfer oder vereidigter Buchprüfer zugelassen oder bestellt oder ist eine versicherungspflichtige Berufsausübungsgesellschaft zugleich als Berufsausübungsgesellschaft im Sinne der Bundesrechtsanwaltsordnung, Wirtschaftsprüfungsgesellschaft oder Buchprüfungsgesellschaft zugelassen oder anerkannt, wird der Versicherungspflicht auch mit einer diesen Berufen vorgeschriebenen Berufshaftpflichtversicherung genügt, sofern der Versicherungsvertrag die Voraussetzungen der §§ 52 bis 53a erfüllt.</w:t>
      </w:r>
    </w:p>
    <w:p>
      <w:r>
        <w:t xml:space="preserve">(2) Erfolgt die Bestellung zum Steuerberater auf Grund des Bestehens einer Eignungsprüfung im Sinne des § 37a Abs. 2 des Steuerberatungsgesetzes, so sind Bescheinigungen über eine abgeschlossene Berufshaftpflichtversicherung, die von den Versicherungsunternehmen eines anderen Mitgliedstaates der Europäischen Union oder eines Vertragsstaates des Abkommens über den Europäischen Wirtschaftsraum oder der Schweiz ausgestellt worden sind, als gleichwertig mit den in Deutschland ausgestellten Bescheinigungen anzuerkennen, sofern sie in Bezug auf Deckungsbedingungen und -umfang den in Deutschland geltenden Rechts- und Verwaltungsvorschriften genügen. Die zum Nachweis vorgelegten Unterlagen sind mit einer beglaubigten Übersetzung vorzulegen, wenn sie nicht in deutscher Sprache abgefasst sind. Die Bescheinigungen dürfen bei ihrer Vorlage nicht älter als drei Monate sein.</w:t>
      </w:r>
    </w:p>
    <w:p>
      <w:r>
        <w:t xml:space="preserve">(3) Ist im Falle des Absatzes 2 die Erfüllung der Verpflichtung des § 53 Abs. 2 durch das Versicherungsunternehmen nicht sichergestellt, so haben die in Deutschland beruflich niedergelassenen selbständigen Steuerberater der zuständigen Steuerberaterkammer jährlich eine Bescheinigung des Versicherers vorzulegen, aus der sich die Versicherungsbedingungen und der Deckungsumfang ergeben.</w:t>
      </w:r>
    </w:p>
    <w:p>
      <w:r>
        <w:rPr>
          <w:color w:val="555555"/>
          <w:sz w:val="17"/>
        </w:rPr>
        <w:t xml:space="preserve">Zitiervorschlag: § 54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