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53a StBDV — Ausschlüsse</w:t>
      </w:r>
    </w:p>
    <w:p>
      <w:r>
        <w:rPr>
          <w:color w:val="555555"/>
          <w:sz w:val="18"/>
        </w:rPr>
        <w:t xml:space="preserve">Verordnung zur Durchführung der Vorschriften über Steuerberater, Steuerbevollmächtigte und Berufsausübungsgesellschaften</w:t>
      </w:r>
    </w:p>
    <w:p>
      <w:r>
        <w:rPr>
          <w:color w:val="555555"/>
          <w:sz w:val="18"/>
        </w:rPr>
        <w:t xml:space="preserve">Stand: 01.07.2025 (konsolidierte Textfassung, kein amtliches Inkrafttretensdatum)</w:t>
      </w:r>
    </w:p>
    <w:p>
      <w:r>
        <w:t xml:space="preserve">(1) Von der Versicherung kann die Haftung ausgeschlossen werden für</w:t>
      </w:r>
    </w:p>
    <w:p>
      <w:pPr>
        <w:ind w:left="420"/>
      </w:pPr>
      <w:r>
        <w:t xml:space="preserve">1. Ersatzansprüche wegen wissentlicher Pflichtverletzung,</w:t>
      </w:r>
    </w:p>
    <w:p>
      <w:pPr>
        <w:ind w:left="420"/>
      </w:pPr>
      <w:r>
        <w:t xml:space="preserve">2. Ersatzansprüche wegen Schäden, die durch Fehlbeträge bei der Kassenführung, durch Verstöße beim Zahlungsakt oder durch Veruntreuung durch das Personal, Angehörige oder Mitgesellschafter des Versicherungsnehmers entstehen,</w:t>
      </w:r>
    </w:p>
    <w:p>
      <w:pPr>
        <w:ind w:left="420"/>
      </w:pPr>
      <w:r>
        <w:t xml:space="preserve">3. Ersatzansprüche, die aus Tätigkeiten entstehen, die über Niederlassungen, Zweigniederlassungen oder weitere Beratungsstellen im Ausland ausgeübt werden,</w:t>
      </w:r>
    </w:p>
    <w:p>
      <w:pPr>
        <w:ind w:left="420"/>
      </w:pPr>
      <w:r>
        <w:t xml:space="preserve">4. Ersatzansprüche wegen Verletzung oder Nichtbeachtung des Rechts außereuropäischer Staaten,</w:t>
      </w:r>
    </w:p>
    <w:p>
      <w:pPr>
        <w:ind w:left="420"/>
      </w:pPr>
      <w:r>
        <w:t xml:space="preserve">5. Ersatzansprüche, die vor Gerichten in außereuropäischen Staaten geltend gemacht werden.</w:t>
      </w:r>
    </w:p>
    <w:p>
      <w:r>
        <w:t xml:space="preserve">(2) (weggefallen)</w:t>
      </w:r>
    </w:p>
    <w:p>
      <w:r>
        <w:rPr>
          <w:color w:val="555555"/>
          <w:sz w:val="17"/>
        </w:rPr>
        <w:t xml:space="preserve">Zitiervorschlag: § 53a StBDV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https://recht.nulegal.eu/gesetze/StBDV/53a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