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StBDV — Mindestversicherungssumme</w:t>
      </w:r>
    </w:p>
    <w:p>
      <w:r>
        <w:rPr>
          <w:color w:val="555555"/>
          <w:sz w:val="18"/>
        </w:rPr>
        <w:t xml:space="preserve">Verordnung zur Durchführung der Vorschriften über Steuerberater, Steuerbevollmächtigte und Berufsausübungsgesellschaften</w:t>
      </w:r>
    </w:p>
    <w:p>
      <w:r>
        <w:rPr>
          <w:color w:val="555555"/>
          <w:sz w:val="18"/>
        </w:rPr>
        <w:t xml:space="preserve">Stand: 01.08.2022 (konsolidierte Textfassung, kein amtliches Inkrafttretensdatum)</w:t>
      </w:r>
    </w:p>
    <w:p>
      <w:r>
        <w:t xml:space="preserve">(1) Die Mindestversicherungssumme muß für den einzelnen Versicherungsfall zweihundertfünfzigtausend Euro betragen.</w:t>
      </w:r>
    </w:p>
    <w:p>
      <w:r>
        <w:t xml:space="preserve">(2) Ein Selbstbehalt von eintausendfünfhundert Euro ist zulässig. Der Selbstbehalt ist auszuschließen für den Fall, daß bei Geltendmachung des Schadens durch einen Dritten die Bestellung des Steuerberaters oder Steuerbevollmächtigten oder die Anerkennung der Berufsausübungsgesellschaft erloschen ist.</w:t>
      </w:r>
    </w:p>
    <w:p>
      <w:r>
        <w:t xml:space="preserve">(3) Wird eine Jahreshöchstleistung für alle in einem Versicherungsjahr verursachten Schäden vereinbart, muß sie mindestens eine Million Euro betragen.</w:t>
      </w:r>
    </w:p>
    <w:p>
      <w:r>
        <w:t xml:space="preserve">(4) Die Absätze 1 bis 3 gelten für Berufsausübungsgesellschaften mit der Maßgabe, dass die Mindestversicherungssumme in den Fällen des § 55f Absatz 3 des Steuerberatungsgesetzes eine Million Euro und in den Fällen des § 55f Absatz 4 des Steuerberatungsgesetzes fünfhunderttausend Euro sowie die Jahreshöchstleistung für alle in einem Versicherungsjahr verursachten Schäden mindestens den vierfachen Betrag der Mindestversicherungssumme betragen muss.</w:t>
      </w:r>
    </w:p>
    <w:p>
      <w:r>
        <w:rPr>
          <w:color w:val="555555"/>
          <w:sz w:val="17"/>
        </w:rPr>
        <w:t xml:space="preserve">Zitiervorschlag: § 52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