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StBDV — Löschung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Außer Kraft: § 47 ist seit 01.08.2022 nicht mehr im StBDV enthalten. Angezeigt wird die letzte bekannte Fassung, Stand 10.06.2019.</w:t>
      </w:r>
    </w:p>
    <w:p>
      <w:r>
        <w:t xml:space="preserve">(1) Im Berufsregister sind zu löschen</w:t>
      </w:r>
    </w:p>
    <w:p>
      <w:pPr>
        <w:ind w:left="420"/>
      </w:pPr>
      <w:r>
        <w:t xml:space="preserve">1. Steuerberater und Steuerbevollmächtigte,</w:t>
      </w:r>
    </w:p>
    <w:p>
      <w:pPr>
        <w:ind w:left="780"/>
      </w:pPr>
      <w:r>
        <w:t xml:space="preserve">a) wenn die Bestellung erloschen oder vollziehbar zurückgenommen oder widerrufen ist,</w:t>
      </w:r>
    </w:p>
    <w:p>
      <w:pPr>
        <w:ind w:left="780"/>
      </w:pPr>
      <w:r>
        <w:t xml:space="preserve">b) wenn die berufliche Niederlassung aus dem Registerbezirk verlegt wird;</w:t>
      </w:r>
    </w:p>
    <w:p>
      <w:pPr>
        <w:ind w:left="420"/>
      </w:pPr>
      <w:r>
        <w:t xml:space="preserve">2. Steuerberatungsgesellschaften,</w:t>
      </w:r>
    </w:p>
    <w:p>
      <w:pPr>
        <w:ind w:left="780"/>
      </w:pPr>
      <w:r>
        <w:t xml:space="preserve">a) wenn die Anerkennung erloschen oder vollziehbar zurückgenommen oder widerrufen ist,</w:t>
      </w:r>
    </w:p>
    <w:p>
      <w:pPr>
        <w:ind w:left="780"/>
      </w:pPr>
      <w:r>
        <w:t xml:space="preserve">b) wenn der Sitz aus dem Registerbezirk verlegt wird;</w:t>
      </w:r>
    </w:p>
    <w:p>
      <w:pPr>
        <w:ind w:left="420"/>
      </w:pPr>
      <w:r>
        <w:t xml:space="preserve">3. weitere Beratungsstellen, wenn die Beratungsstelle aufgelöst ist.</w:t>
      </w:r>
    </w:p>
    <w:p>
      <w:r>
        <w:t xml:space="preserve">(2) Die Eintragung über die Befugnis zur Führung der Bezeichnung "Landwirtschaftliche Buchstelle" ist zu löschen, wenn bei einer Steuerberatungsgesellschaft die in § 44 Abs. 3 des Gesetzes bezeichneten Voraussetzungen weggefallen sind. Die Eintragung von Bezeichnungen nach der Fachberaterordnung ist zu löschen, wenn die Bezeichnung nicht mehr geführt werden darf.</w:t>
      </w:r>
    </w:p>
    <w:p>
      <w:r>
        <w:rPr>
          <w:color w:val="555555"/>
          <w:sz w:val="17"/>
        </w:rPr>
        <w:t xml:space="preserve">Zitiervorschlag: § 47 StBDV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