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StBDV — Verfahren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Der Antrag auf Anerkennung als Berufsausübungsgesellschaft ist schriftlich bei der Steuerberaterkammer einzureichen, in deren Kammerbezirk die Berufsausübungsgesellschaft ihren Sitz hat. In dem Antrag sind anzugeben:</w:t>
      </w:r>
    </w:p>
    <w:p>
      <w:pPr>
        <w:ind w:left="420"/>
      </w:pPr>
      <w:r>
        <w:t xml:space="preserve">1. Name, Beruf und berufliche Niederlassung der Personen, die die Berufsausübungsgesellschaft verantwortlich führen (§ 55b des Steuerberatungsgesetzes), sowie</w:t>
      </w:r>
    </w:p>
    <w:p>
      <w:pPr>
        <w:ind w:left="420"/>
      </w:pPr>
      <w:r>
        <w:t xml:space="preserve">2. Name, Beruf und berufliche Niederlassung der Gesellschafter der Berufsausübungsgesellschaft (§ 50 Absatz 1 des Steuerberatungsgesetzes).</w:t>
      </w:r>
    </w:p>
    <w:p>
      <w:r>
        <w:t xml:space="preserve">(2) Die zuständige Steuerberaterkammer prüft anhand des Gesellschaftsvertrages oder der Satzung, ob die Voraussetzungen nach § 53 Absatz 2 des Steuerberatungsgesetzes erfüllt sind.</w:t>
      </w:r>
    </w:p>
    <w:p>
      <w:r>
        <w:t xml:space="preserve">(3) Liegen die Voraussetzungen für die Anerkennung vor, hat die zuständige Steuerberaterkammer die Berufsausübungsgesellschaft durch Ausstellung einer Urkunde nach § 54 Absatz 4 des Steuerberatungsgesetzes als Berufsausübungsgesellschaft anzuerkennen. Vor Eintragung in das Handels- und Partnerschaftsregister kann die zuständige Steuerberaterkammer bereits bestätigen, dass bis auf die Eintragung in das Handels- und Partnerschaftsregister alle Voraussetzungen für die Anerkennung vorliegen.</w:t>
      </w:r>
    </w:p>
    <w:p>
      <w:r>
        <w:t xml:space="preserve">(4) Über die Ablehnung des Antrags ist ein schriftlicher Bescheid zu erteilen.</w:t>
      </w:r>
    </w:p>
    <w:p>
      <w:r>
        <w:rPr>
          <w:color w:val="555555"/>
          <w:sz w:val="17"/>
        </w:rPr>
        <w:t xml:space="preserve">Zitiervorschlag: § 40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