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StBDV — Nichtteilnahme an der mündlichen Prüfung</w:t>
      </w:r>
    </w:p>
    <w:p>
      <w:r>
        <w:rPr>
          <w:color w:val="555555"/>
          <w:sz w:val="18"/>
        </w:rPr>
        <w:t xml:space="preserve">Verordnung zur Durchführung der Vorschriften über Steuerberater, Steuerbevollmächtigte und Berufsausübungsgesellschaften</w:t>
      </w:r>
    </w:p>
    <w:p>
      <w:r>
        <w:rPr>
          <w:color w:val="555555"/>
          <w:sz w:val="18"/>
        </w:rPr>
        <w:t xml:space="preserve">Stand: 10.06.2019 (konsolidierte Textfassung, kein amtliches Inkrafttretensdatum)</w:t>
      </w:r>
    </w:p>
    <w:p>
      <w:r>
        <w:t xml:space="preserve">(1) Die mündliche Prüfung gilt als nicht abgelegt, wenn der Bewerber aus einem von ihm nicht zu vertretenden Grund an der Ablegung der Prüfung verhindert ist. Eine Erkrankung ist auf Verlangen durch ein amtsärztliches Zeugnis nachzuweisen.</w:t>
      </w:r>
    </w:p>
    <w:p>
      <w:r>
        <w:t xml:space="preserve">(2) Hat ein Bewerber aus einem von ihm nicht zu vertretenden Grund nicht an der mündlichen Prüfung teilgenommen, so kann sie nachgeholt werden.</w:t>
      </w:r>
    </w:p>
    <w:p>
      <w:r>
        <w:t xml:space="preserve">(3) Versäumt ein Bewerber die mündliche Prüfung ohne ausreichende Entschuldigung, so gilt die Prüfung als nicht bestanden.</w:t>
      </w:r>
    </w:p>
    <w:p>
      <w:r>
        <w:rPr>
          <w:color w:val="555555"/>
          <w:sz w:val="17"/>
        </w:rPr>
        <w:t xml:space="preserve">Zitiervorschlag: § 30 StBDV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