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StBDV — Bewertung der Aufsichtsarbeiten</w:t>
      </w:r>
    </w:p>
    <w:p>
      <w:r>
        <w:rPr>
          <w:color w:val="555555"/>
          <w:sz w:val="18"/>
        </w:rPr>
        <w:t xml:space="preserve">Verordnung zur Durchführung der Vorschriften über Steuerberater, Steuerbevollmächtigte und Berufsausübungsgesellschaften</w:t>
      </w:r>
    </w:p>
    <w:p>
      <w:r>
        <w:rPr>
          <w:color w:val="555555"/>
          <w:sz w:val="18"/>
        </w:rPr>
        <w:t xml:space="preserve">Stand: 10.06.2019 (konsolidierte Textfassung, kein amtliches Inkrafttretensdatum)</w:t>
      </w:r>
    </w:p>
    <w:p>
      <w:r>
        <w:t xml:space="preserve">(1) Für die Bewertung der Aufsichtsarbeiten kann der Prüfungsausschuß mit Stimmenmehrheit auch Prüfer bestimmen, die stellvertretende Mitglieder des Prüfungsausschusses sind.</w:t>
      </w:r>
    </w:p>
    <w:p>
      <w:r>
        <w:t xml:space="preserve">(2) Jede Aufsichtsarbeit ist von mindestens zwei Prüfern (Erst- und Zweitprüfer) persönlich zu bewerten. Dem Zweitprüfer kann die Bewertung des Erstprüfers mitgeteilt werden; dies gilt entsprechend, wenn weitere Prüfer bestimmt sind.</w:t>
      </w:r>
    </w:p>
    <w:p>
      <w:r>
        <w:t xml:space="preserve">(3) Weichen die Bewertungen einer Arbeit nicht voneinander ab, gilt der von den Prüfern übereinstimmend ermittelte Notenvorschlag als Note des Prüfungsausschusses. Bei Abweichungen sind die Prüfer gehalten, sich auf übereinstimmende Notenvorschläge zu einigen.</w:t>
      </w:r>
    </w:p>
    <w:p>
      <w:r>
        <w:t xml:space="preserve">(4) Können sich die Prüfer nicht auf einen gemeinsamen Notenvorschlag einigen, setzt der Prüfungsausschuß die Note fest.</w:t>
      </w:r>
    </w:p>
    <w:p>
      <w:r>
        <w:t xml:space="preserve">(5) Abweichend von den Absätzen 3 und 4 kann der Prüfungsausschuß in allen Fällen die Note festsetzen.</w:t>
      </w:r>
    </w:p>
    <w:p>
      <w:r>
        <w:t xml:space="preserve">(6) Eine vom Bewerber nicht abgegebene Arbeit ist mit "ungenügend" zu bewerten.</w:t>
      </w:r>
    </w:p>
    <w:p>
      <w:r>
        <w:rPr>
          <w:color w:val="555555"/>
          <w:sz w:val="17"/>
        </w:rPr>
        <w:t xml:space="preserve">Zitiervorschlag: § 24 StBDV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