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StBDV — Zulassungsverfahren</w:t>
      </w:r>
    </w:p>
    <w:p>
      <w:r>
        <w:rPr>
          <w:color w:val="555555"/>
          <w:sz w:val="18"/>
        </w:rPr>
        <w:t xml:space="preserve">Verordnung zur Durchführung der Vorschriften über Steuerberater, Steuerbevollmächtigte und Berufsausübungsgesellschaften</w:t>
      </w:r>
    </w:p>
    <w:p>
      <w:r>
        <w:rPr>
          <w:color w:val="555555"/>
          <w:sz w:val="18"/>
        </w:rPr>
        <w:t xml:space="preserve">Stand: 10.06.2019 (konsolidierte Textfassung, kein amtliches Inkrafttretensdatum)</w:t>
      </w:r>
    </w:p>
    <w:p>
      <w:r>
        <w:t xml:space="preserve">(1) Über die Anträge auf Zulassung zur Steuerberaterprüfung entscheidet die zuständige Steuerberaterkammer.</w:t>
      </w:r>
    </w:p>
    <w:p>
      <w:r>
        <w:t xml:space="preserve">(2) Die Anträge auf Zulassung zur Prüfung sind bis zu einem von der zuständigen Steuerberaterkammer zu bestimmenden Zeitpunkt einzureichen. Der Antrag kann nur für die Teilnahme an der nächsten Prüfung gestellt werden.</w:t>
      </w:r>
    </w:p>
    <w:p>
      <w:r>
        <w:t xml:space="preserve">(3) Die zuständige Steuerberaterkammer prüft die Angaben der Bewerber auf Vollständigkeit und Richtigkeit. Sie kann vor einer Entscheidung erforderlichenfalls weitere Ermittlungen anstellen.</w:t>
      </w:r>
    </w:p>
    <w:p>
      <w:r>
        <w:t xml:space="preserve">(4) Über die Entscheidung hat die zuständige Steuerberaterkammer einen schriftlichen Bescheid zu erteilen.</w:t>
      </w:r>
    </w:p>
    <w:p>
      <w:r>
        <w:rPr>
          <w:color w:val="555555"/>
          <w:sz w:val="17"/>
        </w:rPr>
        <w:t xml:space="preserve">Zitiervorschlag: § 1 StBDV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https://recht.nulegal.eu/gesetze/StBDV/1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