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StBAPO 2022 — (zu § 29 Absatz 1) Fächer und Mindestunterrichtsstunden in der fachtheoretischen Ausbildung für den mittleren Steuerverwaltungsdienst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(Fundstelle: BGBl. I 2022, 1932)</w:t>
      </w:r>
    </w:p>
    <w:p>
      <w:r>
        <w:rPr>
          <w:rFonts w:ascii="Courier New" w:hAnsi="Courier New"/>
          <w:sz w:val="17"/>
        </w:rPr>
        <w:t xml:space="preserve">    Fächer    Mindest- unterrichtsstunden und anteilige Übungsstunden    Unterrichtsstunden insgesamt    </w:t>
      </w:r>
    </w:p>
    <w:p>
      <w:r>
        <w:rPr>
          <w:rFonts w:ascii="Courier New" w:hAnsi="Courier New"/>
          <w:sz w:val="17"/>
        </w:rPr>
        <w:t xml:space="preserve">    1.    Politische Bildung, Staatskunde, Geschichte der Steuerverwaltung    40        </w:t>
      </w:r>
    </w:p>
    <w:p>
      <w:r>
        <w:rPr>
          <w:rFonts w:ascii="Courier New" w:hAnsi="Courier New"/>
          <w:sz w:val="17"/>
        </w:rPr>
        <w:t xml:space="preserve">    2.    Allgemeine Verwaltungskunde, Recht des öffentlichen Dienstes            </w:t>
      </w:r>
    </w:p>
    <w:p>
      <w:r>
        <w:rPr>
          <w:rFonts w:ascii="Courier New" w:hAnsi="Courier New"/>
          <w:sz w:val="17"/>
        </w:rPr>
        <w:t xml:space="preserve">    3.    Allgemeines Abgabenrecht    75        </w:t>
      </w:r>
    </w:p>
    <w:p>
      <w:r>
        <w:rPr>
          <w:rFonts w:ascii="Courier New" w:hAnsi="Courier New"/>
          <w:sz w:val="17"/>
        </w:rPr>
        <w:t xml:space="preserve">    4.    Allgemeine Rechtskunde            </w:t>
      </w:r>
    </w:p>
    <w:p>
      <w:r>
        <w:rPr>
          <w:rFonts w:ascii="Courier New" w:hAnsi="Courier New"/>
          <w:sz w:val="17"/>
        </w:rPr>
        <w:t xml:space="preserve">    5.    Steuern vom Einkommen und Ertrag    180        </w:t>
      </w:r>
    </w:p>
    <w:p>
      <w:r>
        <w:rPr>
          <w:rFonts w:ascii="Courier New" w:hAnsi="Courier New"/>
          <w:sz w:val="17"/>
        </w:rPr>
        <w:t xml:space="preserve">    6.    Umsatzsteuer    45        </w:t>
      </w:r>
    </w:p>
    <w:p>
      <w:r>
        <w:rPr>
          <w:rFonts w:ascii="Courier New" w:hAnsi="Courier New"/>
          <w:sz w:val="17"/>
        </w:rPr>
        <w:t xml:space="preserve">    7.    Buchführung und Bilanzwesen    75        </w:t>
      </w:r>
    </w:p>
    <w:p>
      <w:r>
        <w:rPr>
          <w:rFonts w:ascii="Courier New" w:hAnsi="Courier New"/>
          <w:sz w:val="17"/>
        </w:rPr>
        <w:t xml:space="preserve">    8.    Bewertungsrecht und Vermögensbesteuerung            </w:t>
      </w:r>
    </w:p>
    <w:p>
      <w:r>
        <w:rPr>
          <w:rFonts w:ascii="Courier New" w:hAnsi="Courier New"/>
          <w:sz w:val="17"/>
        </w:rPr>
        <w:t xml:space="preserve">    9.    Steuererhebung (Kassen- und Rechnungswesen sowie Vollstreckungswesen)            </w:t>
      </w:r>
    </w:p>
    <w:p>
      <w:r>
        <w:rPr>
          <w:rFonts w:ascii="Courier New" w:hAnsi="Courier New"/>
          <w:sz w:val="17"/>
        </w:rPr>
        <w:t xml:space="preserve">    10.    Wirtschafts- und Sozialkunde            </w:t>
      </w:r>
    </w:p>
    <w:p>
      <w:r>
        <w:rPr>
          <w:rFonts w:ascii="Courier New" w:hAnsi="Courier New"/>
          <w:sz w:val="17"/>
        </w:rPr>
        <w:t xml:space="preserve">    11.    Sozialwissenschaftliche Grundlagen des Verwaltungshandelns (Kommunikation, Kooperation, bürgerorientiertes Verhalten)    35        </w:t>
      </w:r>
    </w:p>
    <w:p>
      <w:r>
        <w:rPr>
          <w:rFonts w:ascii="Courier New" w:hAnsi="Courier New"/>
          <w:sz w:val="17"/>
        </w:rPr>
        <w:t xml:space="preserve">    12.    Organisation (insbesondere Arbeitsabläufe, Arbeitstechnik), ökonomisches Verwaltungshandeln und Datenverarbeitung sowie moderne Steuerungsinstrumente in der Steuerverwaltung    60        </w:t>
      </w:r>
    </w:p>
    <w:p>
      <w:r>
        <w:rPr>
          <w:rFonts w:ascii="Courier New" w:hAnsi="Courier New"/>
          <w:sz w:val="17"/>
        </w:rPr>
        <w:t xml:space="preserve">        Mindestunterrichtsstunden insgesamt        510    </w:t>
      </w:r>
    </w:p>
    <w:p>
      <w:r>
        <w:rPr>
          <w:rFonts w:ascii="Courier New" w:hAnsi="Courier New"/>
          <w:sz w:val="17"/>
        </w:rPr>
        <w:t xml:space="preserve">    Unterrichtsstunden in den Fächern, für die keine Mindestunterrichtsstunden vorgesehen sind, zusätzliche Übungsstunden, Aufsichtsarbeiten, Dispositionsstunden        290    </w:t>
      </w:r>
    </w:p>
    <w:p>
      <w:r>
        <w:rPr>
          <w:rFonts w:ascii="Courier New" w:hAnsi="Courier New"/>
          <w:sz w:val="17"/>
        </w:rPr>
        <w:t xml:space="preserve">            Gesamtstunden    800    </w:t>
      </w:r>
    </w:p>
    <w:p>
      <w:r>
        <w:rPr>
          <w:color w:val="555555"/>
          <w:sz w:val="17"/>
        </w:rPr>
        <w:t xml:space="preserve">Zitiervorschlag: Anlage 2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StBAPO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