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StBAPO 2022 — Ablauf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Einführung umfasst</w:t>
      </w:r>
    </w:p>
    <w:p>
      <w:pPr>
        <w:ind w:left="420"/>
      </w:pPr>
      <w:r>
        <w:t xml:space="preserve">1. ergänzende Studien von insgesamt drei Monaten Dauer an der Bundesfinanzakademie und</w:t>
      </w:r>
    </w:p>
    <w:p>
      <w:pPr>
        <w:ind w:left="420"/>
      </w:pPr>
      <w:r>
        <w:t xml:space="preserve">2. eine berufspraktische Einweisung von neun Monaten Dauer</w:t>
      </w:r>
    </w:p>
    <w:p>
      <w:pPr>
        <w:ind w:left="780"/>
      </w:pPr>
      <w:r>
        <w:t xml:space="preserve">a) beim Finanzamt und</w:t>
      </w:r>
    </w:p>
    <w:p>
      <w:pPr>
        <w:ind w:left="780"/>
      </w:pPr>
      <w:r>
        <w:t xml:space="preserve">b) bei der Oberfinanzdirektion oder bei der Stelle, die die Aufgaben der Oberfinanzdirektion wahrnimmt.</w:t>
      </w:r>
    </w:p>
    <w:p>
      <w:r>
        <w:t xml:space="preserve">(2) Die ergänzenden Studien bestehen aus drei Studienabschnitten. Der erste Studienabschnitt soll spätestens nach Ablauf der ersten zwei Monate der Einführungszeit beginnen.</w:t>
      </w:r>
    </w:p>
    <w:p>
      <w:r>
        <w:t xml:space="preserve">(3) Die ergänzenden Studien sind in den ersten zwölf Monaten nach erfolgreichem Abschluss der Einführung durch Lehrveranstaltungen von insgesamt einem Monat Dauer an der Bundesfinanzakademie fortzuführen (fortführende Studien).</w:t>
      </w:r>
    </w:p>
    <w:p>
      <w:r>
        <w:t xml:space="preserve">(4) Erholungsurlaub darf nicht zu Lasten der ergänzenden und der fortführenden Studien gewährt werden.</w:t>
      </w:r>
    </w:p>
    <w:p>
      <w:r>
        <w:rPr>
          <w:color w:val="555555"/>
          <w:sz w:val="17"/>
        </w:rPr>
        <w:t xml:space="preserve">Zitiervorschlag: § 82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