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StBAPO 2022 — Aufsichtsarbeiten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Während der fachtheoretischen Ausbildung sind Aufsichtsarbeiten anzufertigen.</w:t>
      </w:r>
    </w:p>
    <w:p>
      <w:r>
        <w:t xml:space="preserve">(2) Im ersten Teilabschnitt der fachtheoretischen Ausbildung kann die Aufgabe ganz oder teilweise als Leistungstest oder in anderer geeigneter Form gestellt werden. Die Bearbeitungszeit beträgt jeweils bis zu drei Zeitstunden.</w:t>
      </w:r>
    </w:p>
    <w:p>
      <w:r>
        <w:t xml:space="preserve">(3) Im zweiten Teilabschnitt der fachtheoretischen Ausbildung ist aus jedem Prüfungsfach des schriftlichen Teils der Laufbahnprüfung mindestens eine Aufsichtsarbeit zu fertigen. Die Bearbeitungszeit beträgt jeweils drei Zeitstunden.</w:t>
      </w:r>
    </w:p>
    <w:p>
      <w:r>
        <w:t xml:space="preserve">(4) Versäumte Aufsichtsarbeiten müssen nicht nachgeholt werden, wenn die Beamtin oder der Beamte die Säumnis nicht zu vertreten hat und eine ausreichende Grundlage für eine Beurteilung ihrer oder seiner Leistungen vorliegt.</w:t>
      </w:r>
    </w:p>
    <w:p>
      <w:r>
        <w:t xml:space="preserve">(5) § 14 Absatz 1 Satz 2 und Absatz 3, § 15 Absatz 1 und 3 sowie § 39 Absatz 1 bis 5 sind entsprechend anwendbar. An Stelle des in § 39 Absatz 5 Satz 2 und 3 genannten Prüfungsausschusses entscheidet die oberste Landesbehörde oder die von ihr bestimmte Stelle.</w:t>
      </w:r>
    </w:p>
    <w:p>
      <w:r>
        <w:t xml:space="preserve">(6) Sofern der schriftliche Teil der Laufbahnprüfung teilweise im Antwort-Wahl-Verfahren durchgeführt wird, sind die Aufsichtsarbeiten im zweiten Teil der fachtheoretischen Ausbildung aus den Fächern der Laufbahnprüfung ebenfalls teilweise im Antwort-Wahl-Verfahren durchzuführen.</w:t>
      </w:r>
    </w:p>
    <w:p>
      <w:r>
        <w:rPr>
          <w:color w:val="555555"/>
          <w:sz w:val="17"/>
        </w:rPr>
        <w:t xml:space="preserve">Zitiervorschlag: § 32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