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StBAPO 2022 — Ausbildungsstellen</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Die fachtheoretische Ausbildung wird an Landesfinanzschulen oder an gleichstehenden Bildungseinrichtungen der Verwaltung durchgeführt.</w:t>
      </w:r>
    </w:p>
    <w:p>
      <w:r>
        <w:t xml:space="preserve">(2) Für die berufspraktische Ausbildung weist die oberste Landesbehörde oder die von ihr bestimmte Stelle die Beamtinnen und Beamten bestimmten Finanzämtern als Ausbildungsfinanzämtern zur praktischen Ausbildung zu. Die praktische Ausbildung in der Veranlagung soll auch in dafür bestimmten Arbeitsgebieten stattfinden.</w:t>
      </w:r>
    </w:p>
    <w:p>
      <w:r>
        <w:rPr>
          <w:color w:val="555555"/>
          <w:sz w:val="17"/>
        </w:rPr>
        <w:t xml:space="preserve">Zitiervorschlag: § 26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